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A3DE69" w14:textId="77777777" w:rsidR="001B285C" w:rsidRPr="001E530A" w:rsidRDefault="001B285C" w:rsidP="001B285C">
      <w:pPr>
        <w:rPr>
          <w:b/>
          <w:sz w:val="36"/>
          <w:szCs w:val="28"/>
        </w:rPr>
      </w:pPr>
      <w:r w:rsidRPr="001E530A">
        <w:rPr>
          <w:b/>
          <w:sz w:val="36"/>
          <w:szCs w:val="28"/>
        </w:rPr>
        <w:t xml:space="preserve">EFB344 Assignment </w:t>
      </w:r>
      <w:r w:rsidR="003862FE">
        <w:rPr>
          <w:b/>
          <w:sz w:val="36"/>
          <w:szCs w:val="28"/>
        </w:rPr>
        <w:t xml:space="preserve">- </w:t>
      </w:r>
      <w:r w:rsidR="00D91E72">
        <w:rPr>
          <w:b/>
          <w:sz w:val="36"/>
          <w:szCs w:val="28"/>
        </w:rPr>
        <w:t xml:space="preserve">Part A </w:t>
      </w:r>
    </w:p>
    <w:p w14:paraId="299800CB" w14:textId="5BCFAE13" w:rsidR="001B285C" w:rsidRPr="001E530A" w:rsidRDefault="001B285C" w:rsidP="001B285C">
      <w:pPr>
        <w:rPr>
          <w:b/>
          <w:sz w:val="28"/>
        </w:rPr>
      </w:pPr>
      <w:r w:rsidRPr="001E530A">
        <w:rPr>
          <w:b/>
          <w:sz w:val="28"/>
        </w:rPr>
        <w:t xml:space="preserve">Due: </w:t>
      </w:r>
      <w:r w:rsidR="00B7076D">
        <w:rPr>
          <w:b/>
          <w:sz w:val="28"/>
        </w:rPr>
        <w:t>Wednesday 13 May</w:t>
      </w:r>
      <w:r w:rsidRPr="001E530A">
        <w:rPr>
          <w:b/>
          <w:sz w:val="28"/>
        </w:rPr>
        <w:t xml:space="preserve"> 20</w:t>
      </w:r>
      <w:r w:rsidR="00F1337F">
        <w:rPr>
          <w:b/>
          <w:sz w:val="28"/>
        </w:rPr>
        <w:t>20</w:t>
      </w:r>
      <w:r w:rsidR="00D91E72">
        <w:rPr>
          <w:b/>
          <w:sz w:val="28"/>
        </w:rPr>
        <w:t xml:space="preserve"> </w:t>
      </w:r>
      <w:r w:rsidRPr="001E530A">
        <w:rPr>
          <w:b/>
          <w:sz w:val="28"/>
        </w:rPr>
        <w:t>at 11:59pm</w:t>
      </w:r>
    </w:p>
    <w:p w14:paraId="47632A63" w14:textId="77777777" w:rsidR="001B285C" w:rsidRDefault="001B285C" w:rsidP="001B285C">
      <w:pPr>
        <w:rPr>
          <w:b/>
          <w:sz w:val="28"/>
        </w:rPr>
      </w:pPr>
      <w:r w:rsidRPr="001E530A">
        <w:rPr>
          <w:b/>
          <w:sz w:val="28"/>
        </w:rPr>
        <w:t xml:space="preserve">Weight: </w:t>
      </w:r>
      <w:r>
        <w:rPr>
          <w:b/>
          <w:sz w:val="28"/>
        </w:rPr>
        <w:t>30</w:t>
      </w:r>
      <w:r w:rsidR="00D91E72">
        <w:rPr>
          <w:b/>
          <w:sz w:val="28"/>
        </w:rPr>
        <w:t xml:space="preserve">% of the overall unit </w:t>
      </w:r>
    </w:p>
    <w:p w14:paraId="425DF79C" w14:textId="77777777" w:rsidR="001B285C" w:rsidRPr="00BF4B49" w:rsidRDefault="00D91E72" w:rsidP="001B285C">
      <w:pPr>
        <w:rPr>
          <w:b/>
          <w:sz w:val="28"/>
        </w:rPr>
      </w:pPr>
      <w:r>
        <w:rPr>
          <w:b/>
          <w:sz w:val="28"/>
        </w:rPr>
        <w:t>Note: This is an individual assignment.</w:t>
      </w:r>
    </w:p>
    <w:p w14:paraId="29F10386" w14:textId="77777777" w:rsidR="001B285C" w:rsidRPr="001E530A" w:rsidRDefault="004220E1" w:rsidP="001B285C">
      <w:pPr>
        <w:rPr>
          <w:b/>
          <w:sz w:val="28"/>
          <w:u w:val="single"/>
        </w:rPr>
      </w:pPr>
      <w:r>
        <w:rPr>
          <w:b/>
          <w:sz w:val="28"/>
          <w:u w:val="single"/>
        </w:rPr>
        <w:t>Overview</w:t>
      </w:r>
    </w:p>
    <w:p w14:paraId="1E20FC15" w14:textId="0451BA97" w:rsidR="004220E1" w:rsidRDefault="001B285C" w:rsidP="001B285C">
      <w:r>
        <w:t>The task you are given is to estimate the market risk for a holding of</w:t>
      </w:r>
      <w:r w:rsidR="00D81606">
        <w:t xml:space="preserve"> </w:t>
      </w:r>
      <w:r w:rsidR="00621558">
        <w:t>2</w:t>
      </w:r>
      <w:r w:rsidR="00D81606">
        <w:t>0</w:t>
      </w:r>
      <w:r w:rsidR="00521581">
        <w:t xml:space="preserve">,000 </w:t>
      </w:r>
      <w:r w:rsidR="00472F4D">
        <w:t>National Australia</w:t>
      </w:r>
      <w:r w:rsidR="00D81606">
        <w:t xml:space="preserve"> Bank</w:t>
      </w:r>
      <w:r>
        <w:t xml:space="preserve"> shares</w:t>
      </w:r>
      <w:r w:rsidR="008D28A0">
        <w:t xml:space="preserve"> (</w:t>
      </w:r>
      <w:r w:rsidR="00472F4D">
        <w:t>NAB</w:t>
      </w:r>
      <w:r w:rsidR="008D28A0">
        <w:t xml:space="preserve">.ax) and </w:t>
      </w:r>
      <w:r w:rsidR="00D81606">
        <w:t>5</w:t>
      </w:r>
      <w:r w:rsidR="008D28A0">
        <w:t xml:space="preserve">,000 </w:t>
      </w:r>
      <w:r w:rsidR="00472F4D">
        <w:t>Rio Tinto</w:t>
      </w:r>
      <w:r w:rsidR="00D81606">
        <w:t xml:space="preserve"> s</w:t>
      </w:r>
      <w:r w:rsidR="008D28A0">
        <w:t>hares (</w:t>
      </w:r>
      <w:r w:rsidR="008D00E0">
        <w:t>RIO</w:t>
      </w:r>
      <w:r w:rsidR="008D28A0">
        <w:t>.ax)</w:t>
      </w:r>
      <w:r>
        <w:t xml:space="preserve">, held on </w:t>
      </w:r>
      <w:r w:rsidR="00AD534F">
        <w:t>6 February</w:t>
      </w:r>
      <w:r w:rsidR="008D28A0">
        <w:t xml:space="preserve"> 20</w:t>
      </w:r>
      <w:r w:rsidR="00AD534F">
        <w:t>20</w:t>
      </w:r>
      <w:r>
        <w:t xml:space="preserve"> (you are working out the risk position assuming that you</w:t>
      </w:r>
      <w:r w:rsidR="00C70609">
        <w:t xml:space="preserve"> own</w:t>
      </w:r>
      <w:r>
        <w:t xml:space="preserve"> the</w:t>
      </w:r>
      <w:r w:rsidR="00521581">
        <w:t xml:space="preserve">se shares </w:t>
      </w:r>
      <w:r w:rsidR="008E2955">
        <w:t>before</w:t>
      </w:r>
      <w:r w:rsidR="00521581">
        <w:t xml:space="preserve"> the open</w:t>
      </w:r>
      <w:r>
        <w:t xml:space="preserve"> of trading that day).  You will do this by estimating the Value-at-Risk for the stock</w:t>
      </w:r>
      <w:r w:rsidR="008D28A0">
        <w:t xml:space="preserve"> portfolio</w:t>
      </w:r>
      <w:r>
        <w:t xml:space="preserve">.  </w:t>
      </w:r>
      <w:r w:rsidR="008920DE">
        <w:t>This will require you to</w:t>
      </w:r>
      <w:r w:rsidR="004220E1">
        <w:t xml:space="preserve"> </w:t>
      </w:r>
      <w:r w:rsidR="00D81606">
        <w:t>choose the best VaR model by</w:t>
      </w:r>
      <w:r w:rsidR="004220E1">
        <w:t xml:space="preserve"> </w:t>
      </w:r>
      <w:proofErr w:type="spellStart"/>
      <w:r w:rsidR="00D81606">
        <w:t>backtesting</w:t>
      </w:r>
      <w:proofErr w:type="spellEnd"/>
      <w:r w:rsidR="00D81606">
        <w:t xml:space="preserve"> several methods to determine the most reliable for the task at hand.</w:t>
      </w:r>
    </w:p>
    <w:p w14:paraId="72736148" w14:textId="77777777" w:rsidR="004220E1" w:rsidRPr="001E530A" w:rsidRDefault="004220E1" w:rsidP="004220E1">
      <w:pPr>
        <w:rPr>
          <w:b/>
          <w:sz w:val="28"/>
          <w:u w:val="single"/>
        </w:rPr>
      </w:pPr>
      <w:r w:rsidRPr="001E530A">
        <w:rPr>
          <w:b/>
          <w:sz w:val="28"/>
          <w:u w:val="single"/>
        </w:rPr>
        <w:t>Description</w:t>
      </w:r>
      <w:r>
        <w:rPr>
          <w:b/>
          <w:sz w:val="28"/>
          <w:u w:val="single"/>
        </w:rPr>
        <w:t xml:space="preserve"> </w:t>
      </w:r>
    </w:p>
    <w:p w14:paraId="4F67F513" w14:textId="77777777" w:rsidR="001B285C" w:rsidRDefault="001B285C" w:rsidP="001B285C">
      <w:r>
        <w:t>You will be asked to calculate the following</w:t>
      </w:r>
      <w:r w:rsidR="00945E5B">
        <w:t>;</w:t>
      </w:r>
    </w:p>
    <w:p w14:paraId="6231C5B9" w14:textId="3AA4FBA4" w:rsidR="001B285C" w:rsidRDefault="0004141F" w:rsidP="001B285C">
      <w:pPr>
        <w:pStyle w:val="ListParagraph"/>
        <w:numPr>
          <w:ilvl w:val="0"/>
          <w:numId w:val="4"/>
        </w:numPr>
        <w:spacing w:after="160" w:line="259" w:lineRule="auto"/>
      </w:pPr>
      <w:r>
        <w:t>5</w:t>
      </w:r>
      <w:r w:rsidR="001B285C">
        <w:t xml:space="preserve"> day VaR for </w:t>
      </w:r>
      <w:r w:rsidR="00C70609">
        <w:t xml:space="preserve">the portfolio of </w:t>
      </w:r>
      <w:r w:rsidR="001B285C">
        <w:t xml:space="preserve">shares at </w:t>
      </w:r>
      <w:r w:rsidR="008D28A0">
        <w:t>a confidence level</w:t>
      </w:r>
      <w:r w:rsidR="001B285C">
        <w:t xml:space="preserve"> of </w:t>
      </w:r>
      <w:r w:rsidR="0053686E">
        <w:t>99</w:t>
      </w:r>
      <w:r w:rsidR="001B285C">
        <w:t xml:space="preserve">%. </w:t>
      </w:r>
    </w:p>
    <w:p w14:paraId="2A7B32A9" w14:textId="0D313EEF" w:rsidR="001B285C" w:rsidRDefault="001B285C" w:rsidP="001B285C">
      <w:r w:rsidRPr="00CE5416">
        <w:rPr>
          <w:b/>
        </w:rPr>
        <w:t>Note</w:t>
      </w:r>
      <w:r>
        <w:t>: This risk estimate applies</w:t>
      </w:r>
      <w:r w:rsidR="00521581">
        <w:t xml:space="preserve"> to the</w:t>
      </w:r>
      <w:r w:rsidR="00893A3A">
        <w:t xml:space="preserve"> </w:t>
      </w:r>
      <w:r w:rsidR="008E2955">
        <w:t>next</w:t>
      </w:r>
      <w:r w:rsidR="00893A3A">
        <w:t xml:space="preserve"> </w:t>
      </w:r>
      <w:r w:rsidR="00DA2C14">
        <w:t>5</w:t>
      </w:r>
      <w:r w:rsidR="00521581">
        <w:t xml:space="preserve"> </w:t>
      </w:r>
      <w:r w:rsidR="00893A3A">
        <w:t xml:space="preserve">trading </w:t>
      </w:r>
      <w:r w:rsidR="00521581">
        <w:t xml:space="preserve">days from </w:t>
      </w:r>
      <w:r w:rsidR="00A94918">
        <w:t>6 February 2020</w:t>
      </w:r>
      <w:r>
        <w:t xml:space="preserve"> until </w:t>
      </w:r>
      <w:r w:rsidR="003765DC">
        <w:t>12</w:t>
      </w:r>
      <w:r w:rsidR="00696F7F">
        <w:t xml:space="preserve"> February</w:t>
      </w:r>
      <w:r w:rsidR="00D81606">
        <w:t xml:space="preserve"> 20</w:t>
      </w:r>
      <w:r w:rsidR="00696F7F">
        <w:t>20</w:t>
      </w:r>
      <w:r>
        <w:t xml:space="preserve"> (</w:t>
      </w:r>
      <w:r w:rsidRPr="003A14BF">
        <w:rPr>
          <w:i/>
        </w:rPr>
        <w:t>i.e.</w:t>
      </w:r>
      <w:r>
        <w:t xml:space="preserve"> – it should be a forecast of risk).</w:t>
      </w:r>
    </w:p>
    <w:p w14:paraId="535338D0" w14:textId="77777777" w:rsidR="001B285C" w:rsidRDefault="001B285C" w:rsidP="001B285C">
      <w:r>
        <w:t xml:space="preserve">Based on what you have learnt from EFB344, you </w:t>
      </w:r>
      <w:r w:rsidR="00D81606">
        <w:t xml:space="preserve">are considering </w:t>
      </w:r>
      <w:r>
        <w:t>several options for how to compute this risk measure</w:t>
      </w:r>
      <w:r w:rsidR="00EA3838">
        <w:t xml:space="preserve">, </w:t>
      </w:r>
      <w:r>
        <w:t xml:space="preserve"> </w:t>
      </w:r>
      <w:r w:rsidRPr="00E01F18">
        <w:rPr>
          <w:b/>
        </w:rPr>
        <w:t>a)</w:t>
      </w:r>
      <w:r>
        <w:t xml:space="preserve"> the normal distribution </w:t>
      </w:r>
      <w:r w:rsidR="008D28A0">
        <w:t>using</w:t>
      </w:r>
      <w:r>
        <w:t xml:space="preserve"> the EWMA, or </w:t>
      </w:r>
      <w:r w:rsidR="00D81606">
        <w:rPr>
          <w:b/>
        </w:rPr>
        <w:t>b</w:t>
      </w:r>
      <w:r w:rsidRPr="00E01F18">
        <w:rPr>
          <w:b/>
        </w:rPr>
        <w:t>)</w:t>
      </w:r>
      <w:r>
        <w:t xml:space="preserve"> historical simulation based on a </w:t>
      </w:r>
      <w:r w:rsidR="00D81606">
        <w:t>rolling window</w:t>
      </w:r>
      <w:r>
        <w:t xml:space="preserve">.  </w:t>
      </w:r>
      <w:r w:rsidR="00D81606">
        <w:t>Both methods require ch</w:t>
      </w:r>
      <w:r w:rsidR="008920DE">
        <w:t>oosing parameters to assign weight to</w:t>
      </w:r>
      <w:r w:rsidR="00D81606">
        <w:t xml:space="preserve"> past data, </w:t>
      </w:r>
      <m:oMath>
        <m:r>
          <w:rPr>
            <w:rFonts w:ascii="Cambria Math" w:hAnsi="Cambria Math"/>
          </w:rPr>
          <m:t>λ</m:t>
        </m:r>
      </m:oMath>
      <w:r w:rsidR="00D81606">
        <w:rPr>
          <w:rFonts w:eastAsiaTheme="minorEastAsia"/>
        </w:rPr>
        <w:t xml:space="preserve"> for the EWMA and the window length for the historical simulation</w:t>
      </w:r>
      <w:r w:rsidR="00D81606">
        <w:t xml:space="preserve">.  </w:t>
      </w:r>
      <w:r w:rsidR="00EA3838">
        <w:t>You will consider several possibilities for each as per the following;</w:t>
      </w:r>
    </w:p>
    <w:tbl>
      <w:tblPr>
        <w:tblStyle w:val="TableGrid"/>
        <w:tblW w:w="0" w:type="auto"/>
        <w:tblLook w:val="04A0" w:firstRow="1" w:lastRow="0" w:firstColumn="1" w:lastColumn="0" w:noHBand="0" w:noVBand="1"/>
      </w:tblPr>
      <w:tblGrid>
        <w:gridCol w:w="3114"/>
        <w:gridCol w:w="5902"/>
      </w:tblGrid>
      <w:tr w:rsidR="00EA3838" w14:paraId="0E619D74" w14:textId="77777777" w:rsidTr="00EA3838">
        <w:tc>
          <w:tcPr>
            <w:tcW w:w="3114" w:type="dxa"/>
          </w:tcPr>
          <w:p w14:paraId="3AB75EFA" w14:textId="77777777" w:rsidR="00EA3838" w:rsidRDefault="00EA3838" w:rsidP="001B285C">
            <w:r>
              <w:t>EWMA - 1</w:t>
            </w:r>
          </w:p>
        </w:tc>
        <w:tc>
          <w:tcPr>
            <w:tcW w:w="5902" w:type="dxa"/>
          </w:tcPr>
          <w:p w14:paraId="27C36760" w14:textId="77777777" w:rsidR="00EA3838" w:rsidRDefault="00EA3838" w:rsidP="001B285C">
            <m:oMath>
              <m:r>
                <w:rPr>
                  <w:rFonts w:ascii="Cambria Math" w:hAnsi="Cambria Math"/>
                </w:rPr>
                <m:t>λ=0.94</m:t>
              </m:r>
            </m:oMath>
            <w:r>
              <w:rPr>
                <w:rFonts w:eastAsiaTheme="minorEastAsia"/>
              </w:rPr>
              <w:t xml:space="preserve"> for both volatilities and the covariance.</w:t>
            </w:r>
          </w:p>
        </w:tc>
      </w:tr>
      <w:tr w:rsidR="00EA3838" w14:paraId="751A8E64" w14:textId="77777777" w:rsidTr="00EA3838">
        <w:tc>
          <w:tcPr>
            <w:tcW w:w="3114" w:type="dxa"/>
          </w:tcPr>
          <w:p w14:paraId="51E21ADF" w14:textId="77777777" w:rsidR="00EA3838" w:rsidRDefault="00EA3838" w:rsidP="00EA3838">
            <w:r>
              <w:t>EWMA - 2</w:t>
            </w:r>
          </w:p>
        </w:tc>
        <w:tc>
          <w:tcPr>
            <w:tcW w:w="5902" w:type="dxa"/>
          </w:tcPr>
          <w:p w14:paraId="6A2DAB89" w14:textId="665693B9" w:rsidR="00EA3838" w:rsidRDefault="00EA3838" w:rsidP="001B285C">
            <m:oMath>
              <m:r>
                <w:rPr>
                  <w:rFonts w:ascii="Cambria Math" w:hAnsi="Cambria Math"/>
                </w:rPr>
                <m:t>λ=0.97</m:t>
              </m:r>
            </m:oMath>
            <w:r w:rsidR="0053686E">
              <w:rPr>
                <w:rFonts w:eastAsiaTheme="minorEastAsia"/>
              </w:rPr>
              <w:t xml:space="preserve"> </w:t>
            </w:r>
            <w:r>
              <w:rPr>
                <w:rFonts w:eastAsiaTheme="minorEastAsia"/>
              </w:rPr>
              <w:t>for both volatilities and the covariance.</w:t>
            </w:r>
          </w:p>
        </w:tc>
      </w:tr>
      <w:tr w:rsidR="00EA3838" w14:paraId="492022A3" w14:textId="77777777" w:rsidTr="00EA3838">
        <w:tc>
          <w:tcPr>
            <w:tcW w:w="3114" w:type="dxa"/>
          </w:tcPr>
          <w:p w14:paraId="065DB1BD" w14:textId="77777777" w:rsidR="00EA3838" w:rsidRDefault="00EA3838" w:rsidP="001B285C">
            <w:r>
              <w:t>Historical Simulation - 1</w:t>
            </w:r>
          </w:p>
        </w:tc>
        <w:tc>
          <w:tcPr>
            <w:tcW w:w="5902" w:type="dxa"/>
          </w:tcPr>
          <w:p w14:paraId="53784C9E" w14:textId="77777777" w:rsidR="00EA3838" w:rsidRDefault="00EA3838" w:rsidP="00EA3838">
            <w:r>
              <w:t>Rolling window with 252 trading days.</w:t>
            </w:r>
          </w:p>
        </w:tc>
      </w:tr>
      <w:tr w:rsidR="00EA3838" w14:paraId="2C3A123F" w14:textId="77777777" w:rsidTr="00EA3838">
        <w:tc>
          <w:tcPr>
            <w:tcW w:w="3114" w:type="dxa"/>
          </w:tcPr>
          <w:p w14:paraId="70DDADDD" w14:textId="77777777" w:rsidR="00EA3838" w:rsidRDefault="00EA3838" w:rsidP="001B285C">
            <w:r>
              <w:t>Historical Simulation - 2</w:t>
            </w:r>
          </w:p>
        </w:tc>
        <w:tc>
          <w:tcPr>
            <w:tcW w:w="5902" w:type="dxa"/>
          </w:tcPr>
          <w:p w14:paraId="0363F1A6" w14:textId="77777777" w:rsidR="00EA3838" w:rsidRDefault="00EA3838" w:rsidP="001B285C">
            <w:r>
              <w:t>Rolling window with 500 trading days.</w:t>
            </w:r>
          </w:p>
        </w:tc>
      </w:tr>
    </w:tbl>
    <w:p w14:paraId="4ADAC36B" w14:textId="77777777" w:rsidR="00EA3838" w:rsidRDefault="00EA3838" w:rsidP="001B285C"/>
    <w:p w14:paraId="4587B31E" w14:textId="71935D75" w:rsidR="001B285C" w:rsidRDefault="00EA3838" w:rsidP="001B285C">
      <w:r>
        <w:t xml:space="preserve">This leaves you with </w:t>
      </w:r>
      <w:r w:rsidR="009059BA">
        <w:t>four (4)</w:t>
      </w:r>
      <w:r>
        <w:t xml:space="preserve"> possible models that could be used to provide the VaR measure </w:t>
      </w:r>
      <w:r w:rsidR="008920DE">
        <w:t>asked for above</w:t>
      </w:r>
      <w:r>
        <w:t xml:space="preserve">.  You must choose the most appropriate model and report the associated VaR.  </w:t>
      </w:r>
      <w:r w:rsidR="001B285C">
        <w:t xml:space="preserve">To </w:t>
      </w:r>
      <w:r>
        <w:t>inform your</w:t>
      </w:r>
      <w:r w:rsidR="001B285C">
        <w:t xml:space="preserve"> decision of which to use, you are going to consider the recent historical performance of the </w:t>
      </w:r>
      <w:r w:rsidR="00AD441B">
        <w:t>four</w:t>
      </w:r>
      <w:r w:rsidR="001B285C">
        <w:t xml:space="preserve"> models in calculating 1 </w:t>
      </w:r>
      <w:r w:rsidR="008E2955">
        <w:t>day VaR at the confidence level</w:t>
      </w:r>
      <w:r w:rsidR="001B285C">
        <w:t xml:space="preserve"> of 99%.  You will do so by </w:t>
      </w:r>
      <w:r w:rsidR="00C70609">
        <w:t xml:space="preserve">first </w:t>
      </w:r>
      <w:r w:rsidR="001B285C">
        <w:t xml:space="preserve">examining the frequency of instances when the VaR was exceeded by the observed return </w:t>
      </w:r>
      <w:r w:rsidR="00BF15A5">
        <w:t xml:space="preserve">over the </w:t>
      </w:r>
      <w:r w:rsidR="008920DE">
        <w:t>prior</w:t>
      </w:r>
      <w:r w:rsidR="00BF15A5">
        <w:t xml:space="preserve"> five years.</w:t>
      </w:r>
    </w:p>
    <w:p w14:paraId="01EF582C" w14:textId="7EF015C0" w:rsidR="001B285C" w:rsidRDefault="001B285C" w:rsidP="004220E1">
      <w:pPr>
        <w:pBdr>
          <w:bottom w:val="single" w:sz="6" w:space="0" w:color="auto"/>
        </w:pBdr>
      </w:pPr>
      <w:r>
        <w:lastRenderedPageBreak/>
        <w:t>You will then evaluate the appropriateness of these frequencies over time relative to the Basel traffic light levels discussed in lectures</w:t>
      </w:r>
      <w:r w:rsidR="00BF15A5">
        <w:t xml:space="preserve"> (over the same five years)</w:t>
      </w:r>
      <w:r>
        <w:t>.  Based on this performance, select the best model and report the required VaR(</w:t>
      </w:r>
      <w:r w:rsidR="006B2A7E">
        <w:t>5</w:t>
      </w:r>
      <w:r>
        <w:t xml:space="preserve">, 99%) for </w:t>
      </w:r>
      <w:r w:rsidR="003D7436">
        <w:t>6 February 2020</w:t>
      </w:r>
      <w:r>
        <w:t>.</w:t>
      </w:r>
    </w:p>
    <w:p w14:paraId="31B07A51" w14:textId="77777777" w:rsidR="001B285C" w:rsidRDefault="001B285C" w:rsidP="001B285C"/>
    <w:p w14:paraId="5A5134D0" w14:textId="77777777" w:rsidR="001B285C" w:rsidRPr="00E01F18" w:rsidRDefault="001B285C" w:rsidP="001B285C">
      <w:pPr>
        <w:rPr>
          <w:b/>
          <w:sz w:val="28"/>
          <w:u w:val="single"/>
        </w:rPr>
      </w:pPr>
      <w:r w:rsidRPr="00E01F18">
        <w:rPr>
          <w:b/>
          <w:sz w:val="28"/>
          <w:u w:val="single"/>
        </w:rPr>
        <w:t>Presenting your results</w:t>
      </w:r>
    </w:p>
    <w:p w14:paraId="78640306" w14:textId="77777777" w:rsidR="00393347" w:rsidRDefault="00393347" w:rsidP="001B285C">
      <w:pPr>
        <w:pStyle w:val="ListParagraph"/>
        <w:numPr>
          <w:ilvl w:val="0"/>
          <w:numId w:val="4"/>
        </w:numPr>
        <w:spacing w:after="160" w:line="259" w:lineRule="auto"/>
      </w:pPr>
      <w:r>
        <w:t>You are to conduct your analysis in a copy of</w:t>
      </w:r>
      <w:r w:rsidR="00BF15A5">
        <w:t xml:space="preserve"> the E</w:t>
      </w:r>
      <w:r>
        <w:t>xcel file “</w:t>
      </w:r>
      <w:proofErr w:type="spellStart"/>
      <w:r>
        <w:t>Assignment_Part_A</w:t>
      </w:r>
      <w:proofErr w:type="spellEnd"/>
      <w:r>
        <w:t xml:space="preserve"> – Data and Results.xlsx” provided on Blackboard.  This file contains the three tabs with the raw data for your analysis as well as a front page for you to summarize your results.  All working is to be contained in the subsequent tabs.</w:t>
      </w:r>
    </w:p>
    <w:p w14:paraId="2FD4F9DD" w14:textId="77777777" w:rsidR="001B285C" w:rsidRDefault="00393347" w:rsidP="001B285C">
      <w:pPr>
        <w:pStyle w:val="ListParagraph"/>
        <w:numPr>
          <w:ilvl w:val="0"/>
          <w:numId w:val="4"/>
        </w:numPr>
        <w:spacing w:after="160" w:line="259" w:lineRule="auto"/>
      </w:pPr>
      <w:r>
        <w:t>The front tab asks you to provide the following</w:t>
      </w:r>
    </w:p>
    <w:p w14:paraId="1882505B" w14:textId="77777777" w:rsidR="001B285C" w:rsidRDefault="00393347" w:rsidP="001B285C">
      <w:pPr>
        <w:pStyle w:val="ListParagraph"/>
        <w:numPr>
          <w:ilvl w:val="1"/>
          <w:numId w:val="4"/>
        </w:numPr>
        <w:spacing w:after="160" w:line="259" w:lineRule="auto"/>
      </w:pPr>
      <w:r>
        <w:t>Your name and Student number</w:t>
      </w:r>
    </w:p>
    <w:p w14:paraId="5A5167F5" w14:textId="48EDE0A1" w:rsidR="00393347" w:rsidRDefault="00393347" w:rsidP="001B285C">
      <w:pPr>
        <w:pStyle w:val="ListParagraph"/>
        <w:numPr>
          <w:ilvl w:val="1"/>
          <w:numId w:val="4"/>
        </w:numPr>
        <w:spacing w:after="160" w:line="259" w:lineRule="auto"/>
      </w:pPr>
      <w:r>
        <w:t xml:space="preserve">The exceedance probabilities for the </w:t>
      </w:r>
      <w:r w:rsidR="00197BB2">
        <w:t>four</w:t>
      </w:r>
      <w:r>
        <w:t xml:space="preserve"> models above.</w:t>
      </w:r>
    </w:p>
    <w:p w14:paraId="000E04FD" w14:textId="77777777" w:rsidR="00393347" w:rsidRDefault="00393347" w:rsidP="001B285C">
      <w:pPr>
        <w:pStyle w:val="ListParagraph"/>
        <w:numPr>
          <w:ilvl w:val="1"/>
          <w:numId w:val="4"/>
        </w:numPr>
        <w:spacing w:after="160" w:line="259" w:lineRule="auto"/>
      </w:pPr>
      <w:r>
        <w:t xml:space="preserve">A graph summarizing the Basel Traffic Light results (such as the one </w:t>
      </w:r>
      <w:r w:rsidR="008920DE">
        <w:t>shown</w:t>
      </w:r>
      <w:r>
        <w:t xml:space="preserve"> in lecture 3).</w:t>
      </w:r>
    </w:p>
    <w:p w14:paraId="34E20F5D" w14:textId="2C203AEF" w:rsidR="00393347" w:rsidRDefault="00393347" w:rsidP="001B285C">
      <w:pPr>
        <w:pStyle w:val="ListParagraph"/>
        <w:numPr>
          <w:ilvl w:val="1"/>
          <w:numId w:val="4"/>
        </w:numPr>
        <w:spacing w:after="160" w:line="259" w:lineRule="auto"/>
      </w:pPr>
      <w:r>
        <w:t xml:space="preserve">Which of the </w:t>
      </w:r>
      <w:r w:rsidR="00197BB2">
        <w:t>four</w:t>
      </w:r>
      <w:r>
        <w:t xml:space="preserve"> models above is your preferred model based on the </w:t>
      </w:r>
      <w:proofErr w:type="spellStart"/>
      <w:r>
        <w:t>backtesting</w:t>
      </w:r>
      <w:proofErr w:type="spellEnd"/>
      <w:r>
        <w:t xml:space="preserve"> results.</w:t>
      </w:r>
    </w:p>
    <w:p w14:paraId="5F743821" w14:textId="1BA8F286" w:rsidR="001B285C" w:rsidRDefault="00393347" w:rsidP="001B285C">
      <w:pPr>
        <w:pStyle w:val="ListParagraph"/>
        <w:numPr>
          <w:ilvl w:val="1"/>
          <w:numId w:val="4"/>
        </w:numPr>
        <w:spacing w:after="160" w:line="259" w:lineRule="auto"/>
      </w:pPr>
      <w:r>
        <w:t>The final VaR(</w:t>
      </w:r>
      <w:r w:rsidR="00056783">
        <w:t>5</w:t>
      </w:r>
      <w:r>
        <w:t>,99%) for the portfolio</w:t>
      </w:r>
      <w:r w:rsidR="008920DE">
        <w:t xml:space="preserve"> based on your preferred model</w:t>
      </w:r>
      <w:r>
        <w:t>.</w:t>
      </w:r>
    </w:p>
    <w:p w14:paraId="089A2D32" w14:textId="77777777" w:rsidR="001609B5" w:rsidRDefault="008920DE" w:rsidP="00BF15A5">
      <w:pPr>
        <w:pStyle w:val="ListParagraph"/>
        <w:numPr>
          <w:ilvl w:val="1"/>
          <w:numId w:val="4"/>
        </w:numPr>
        <w:spacing w:after="160" w:line="259" w:lineRule="auto"/>
      </w:pPr>
      <w:r>
        <w:t>A</w:t>
      </w:r>
      <w:r w:rsidR="00024BA2" w:rsidRPr="00E542D2">
        <w:t xml:space="preserve">n </w:t>
      </w:r>
      <w:r w:rsidR="00024BA2" w:rsidRPr="00754692">
        <w:rPr>
          <w:b/>
          <w:i/>
        </w:rPr>
        <w:t>evaluation</w:t>
      </w:r>
      <w:r w:rsidR="00024BA2" w:rsidRPr="00E542D2">
        <w:t xml:space="preserve"> of the relative performance of the various models and a clear justification of which model is superior</w:t>
      </w:r>
      <w:r w:rsidR="00BF15A5">
        <w:t xml:space="preserve"> based on your </w:t>
      </w:r>
      <w:proofErr w:type="spellStart"/>
      <w:r w:rsidR="00BF15A5">
        <w:t>backtesting</w:t>
      </w:r>
      <w:proofErr w:type="spellEnd"/>
      <w:r w:rsidR="00024BA2" w:rsidRPr="00E542D2">
        <w:t>.</w:t>
      </w:r>
      <w:r w:rsidR="00BF15A5">
        <w:t xml:space="preserve">  This is essentially a discussion of how you should interpret the </w:t>
      </w:r>
      <w:proofErr w:type="spellStart"/>
      <w:r w:rsidR="00BF15A5">
        <w:t>backtesting</w:t>
      </w:r>
      <w:proofErr w:type="spellEnd"/>
      <w:r w:rsidR="00BF15A5">
        <w:t xml:space="preserve"> results in order to select the most appropriate model.  This should be no more than 500 words.</w:t>
      </w:r>
      <w:r w:rsidR="00024BA2">
        <w:t xml:space="preserve"> </w:t>
      </w:r>
    </w:p>
    <w:p w14:paraId="1DC49D86" w14:textId="77777777" w:rsidR="001B285C" w:rsidRDefault="00393347" w:rsidP="001B285C">
      <w:pPr>
        <w:pStyle w:val="ListParagraph"/>
        <w:numPr>
          <w:ilvl w:val="0"/>
          <w:numId w:val="4"/>
        </w:numPr>
        <w:spacing w:after="160" w:line="259" w:lineRule="auto"/>
      </w:pPr>
      <w:r>
        <w:t xml:space="preserve">Your </w:t>
      </w:r>
      <w:r w:rsidR="001B285C">
        <w:t>excel file should be formatted in a reasonably clear way, so that someone who was given the</w:t>
      </w:r>
      <w:r w:rsidR="00BF073D">
        <w:t xml:space="preserve"> same</w:t>
      </w:r>
      <w:r w:rsidR="001B285C">
        <w:t xml:space="preserve"> job after you </w:t>
      </w:r>
      <w:r w:rsidR="00D5551B">
        <w:t>would be</w:t>
      </w:r>
      <w:r w:rsidR="001B285C">
        <w:t xml:space="preserve"> able to understand </w:t>
      </w:r>
      <w:r w:rsidR="008920DE">
        <w:t>your working and replicate what you have</w:t>
      </w:r>
      <w:r w:rsidR="001B285C">
        <w:t xml:space="preserve"> done.</w:t>
      </w:r>
    </w:p>
    <w:p w14:paraId="1ADBE6AA" w14:textId="77777777" w:rsidR="001B285C" w:rsidRDefault="001B285C" w:rsidP="001B285C">
      <w:pPr>
        <w:pStyle w:val="ListParagraph"/>
        <w:ind w:left="1440"/>
      </w:pPr>
    </w:p>
    <w:p w14:paraId="012CB817" w14:textId="77777777" w:rsidR="001B285C" w:rsidRPr="00E01F18" w:rsidRDefault="001B285C" w:rsidP="001B285C">
      <w:pPr>
        <w:rPr>
          <w:b/>
          <w:sz w:val="28"/>
          <w:u w:val="single"/>
        </w:rPr>
      </w:pPr>
      <w:r w:rsidRPr="00E01F18">
        <w:rPr>
          <w:b/>
          <w:sz w:val="28"/>
          <w:u w:val="single"/>
        </w:rPr>
        <w:t>Details of Submission</w:t>
      </w:r>
    </w:p>
    <w:p w14:paraId="2B9F03E7" w14:textId="446131EC" w:rsidR="001B285C" w:rsidRDefault="001B285C" w:rsidP="001B285C">
      <w:pPr>
        <w:pStyle w:val="ListParagraph"/>
        <w:numPr>
          <w:ilvl w:val="0"/>
          <w:numId w:val="2"/>
        </w:numPr>
        <w:ind w:left="567" w:hanging="567"/>
        <w:jc w:val="both"/>
      </w:pPr>
      <w:r>
        <w:t xml:space="preserve">Submit </w:t>
      </w:r>
      <w:r w:rsidR="00BF15A5">
        <w:t>the Excel file</w:t>
      </w:r>
      <w:r>
        <w:t xml:space="preserve"> through the assignment portal that is available on the EFB344 Risk Management and Derivatives Blackboard site. </w:t>
      </w:r>
      <w:r w:rsidR="00BF073D" w:rsidRPr="00BF073D">
        <w:rPr>
          <w:b/>
        </w:rPr>
        <w:t xml:space="preserve">Please include your </w:t>
      </w:r>
      <w:r w:rsidR="00BF15A5">
        <w:rPr>
          <w:b/>
        </w:rPr>
        <w:t xml:space="preserve">name and student number in the </w:t>
      </w:r>
      <w:r w:rsidR="00BF073D" w:rsidRPr="00BF073D">
        <w:rPr>
          <w:b/>
        </w:rPr>
        <w:t>file name of your document</w:t>
      </w:r>
      <w:r w:rsidR="00BF073D">
        <w:t xml:space="preserve">.  </w:t>
      </w:r>
      <w:r>
        <w:t xml:space="preserve">Note that the portal will close after the due date and that any assignments that have been granted official extensions must be emailed to </w:t>
      </w:r>
      <w:r w:rsidR="00BD3D09">
        <w:t xml:space="preserve">Mark Doolan </w:t>
      </w:r>
      <w:r>
        <w:t>(</w:t>
      </w:r>
      <w:hyperlink r:id="rId11" w:history="1">
        <w:r w:rsidR="00BD3D09" w:rsidRPr="00F528FF">
          <w:rPr>
            <w:rStyle w:val="Hyperlink"/>
          </w:rPr>
          <w:t>m.doolan@qut.edu.au</w:t>
        </w:r>
      </w:hyperlink>
      <w:r>
        <w:t>).</w:t>
      </w:r>
    </w:p>
    <w:p w14:paraId="64AB8A98" w14:textId="649E1638" w:rsidR="00370432" w:rsidRDefault="00370432" w:rsidP="001B285C">
      <w:pPr>
        <w:rPr>
          <w:b/>
          <w:sz w:val="28"/>
          <w:u w:val="single"/>
        </w:rPr>
      </w:pPr>
    </w:p>
    <w:p w14:paraId="1FC74913" w14:textId="3B4B1281" w:rsidR="00F47288" w:rsidRDefault="00F47288" w:rsidP="001B285C">
      <w:pPr>
        <w:rPr>
          <w:b/>
          <w:sz w:val="28"/>
          <w:u w:val="single"/>
        </w:rPr>
      </w:pPr>
    </w:p>
    <w:p w14:paraId="4A11A5F8" w14:textId="77777777" w:rsidR="00F47288" w:rsidRDefault="00F47288" w:rsidP="001B285C">
      <w:pPr>
        <w:rPr>
          <w:b/>
          <w:sz w:val="28"/>
          <w:u w:val="single"/>
        </w:rPr>
      </w:pPr>
    </w:p>
    <w:p w14:paraId="678EBB93" w14:textId="77777777" w:rsidR="00370432" w:rsidRDefault="00370432" w:rsidP="001B285C">
      <w:pPr>
        <w:rPr>
          <w:b/>
          <w:sz w:val="28"/>
          <w:u w:val="single"/>
        </w:rPr>
      </w:pPr>
    </w:p>
    <w:p w14:paraId="5B8C268F" w14:textId="77777777" w:rsidR="00370432" w:rsidRDefault="00370432" w:rsidP="001B285C">
      <w:pPr>
        <w:rPr>
          <w:b/>
          <w:sz w:val="28"/>
          <w:u w:val="single"/>
        </w:rPr>
      </w:pPr>
    </w:p>
    <w:p w14:paraId="4470E7D1" w14:textId="77777777" w:rsidR="00370432" w:rsidRDefault="00370432" w:rsidP="001B285C">
      <w:pPr>
        <w:rPr>
          <w:b/>
          <w:sz w:val="28"/>
          <w:u w:val="single"/>
        </w:rPr>
      </w:pPr>
    </w:p>
    <w:p w14:paraId="70BCB7E3" w14:textId="2AB031BD" w:rsidR="001B285C" w:rsidRPr="001E530A" w:rsidRDefault="001B285C" w:rsidP="001B285C">
      <w:pPr>
        <w:rPr>
          <w:b/>
          <w:sz w:val="28"/>
          <w:u w:val="single"/>
        </w:rPr>
      </w:pPr>
      <w:r w:rsidRPr="001E530A">
        <w:rPr>
          <w:b/>
          <w:sz w:val="28"/>
          <w:u w:val="single"/>
        </w:rPr>
        <w:lastRenderedPageBreak/>
        <w:t>Additional Notes and Instructions</w:t>
      </w:r>
    </w:p>
    <w:p w14:paraId="12E77867" w14:textId="77777777" w:rsidR="001B285C" w:rsidRDefault="00EA3838" w:rsidP="001B285C">
      <w:pPr>
        <w:pStyle w:val="ListParagraph"/>
        <w:numPr>
          <w:ilvl w:val="0"/>
          <w:numId w:val="4"/>
        </w:numPr>
        <w:spacing w:after="160" w:line="259" w:lineRule="auto"/>
      </w:pPr>
      <w:r>
        <w:t xml:space="preserve">I have sourced the raw data for you from Yahoo finance, </w:t>
      </w:r>
      <w:r w:rsidR="00BF15A5">
        <w:t>going all the way back to the start of the year 2000.  Y</w:t>
      </w:r>
      <w:r>
        <w:t>ou will need to make it suitable for analysis.</w:t>
      </w:r>
    </w:p>
    <w:p w14:paraId="5502C17D" w14:textId="77777777" w:rsidR="001B285C" w:rsidRDefault="001B285C" w:rsidP="001B285C">
      <w:pPr>
        <w:pStyle w:val="ListParagraph"/>
        <w:numPr>
          <w:ilvl w:val="0"/>
          <w:numId w:val="4"/>
        </w:numPr>
        <w:jc w:val="both"/>
      </w:pPr>
      <w:r>
        <w:t xml:space="preserve">Your excel spreadsheet </w:t>
      </w:r>
      <w:r w:rsidR="009507FC">
        <w:rPr>
          <w:b/>
        </w:rPr>
        <w:t>must</w:t>
      </w:r>
      <w:r w:rsidRPr="00BF073D">
        <w:rPr>
          <w:b/>
        </w:rPr>
        <w:t xml:space="preserve"> contain the formulas</w:t>
      </w:r>
      <w:r>
        <w:t xml:space="preserve"> that you have used </w:t>
      </w:r>
      <w:r w:rsidR="008920DE">
        <w:t>for all calculations</w:t>
      </w:r>
      <w:r w:rsidR="005221A4">
        <w:t xml:space="preserve"> </w:t>
      </w:r>
      <w:r>
        <w:t>(</w:t>
      </w:r>
      <w:r w:rsidRPr="00366554">
        <w:rPr>
          <w:i/>
        </w:rPr>
        <w:t>i.e.</w:t>
      </w:r>
      <w:r>
        <w:t xml:space="preserve"> – don’t paste the values </w:t>
      </w:r>
      <w:r w:rsidR="008920DE">
        <w:t>for the</w:t>
      </w:r>
      <w:r>
        <w:t xml:space="preserve"> calculations).  </w:t>
      </w:r>
    </w:p>
    <w:p w14:paraId="65C5A97B" w14:textId="77777777" w:rsidR="00BF15A5" w:rsidRDefault="00BF15A5" w:rsidP="001B285C">
      <w:pPr>
        <w:pStyle w:val="ListParagraph"/>
        <w:numPr>
          <w:ilvl w:val="0"/>
          <w:numId w:val="4"/>
        </w:numPr>
        <w:jc w:val="both"/>
      </w:pPr>
      <w:r>
        <w:t>There is an Excel file available on blackboard (called “</w:t>
      </w:r>
      <w:r w:rsidR="008920DE">
        <w:t xml:space="preserve">Excel </w:t>
      </w:r>
      <w:r>
        <w:t>guide.xlsx”) that includes instructions for how to do several useful things in excel.  It also includes some informative examples which might be of interest.  Please look at this file.</w:t>
      </w:r>
    </w:p>
    <w:p w14:paraId="6B03C20D" w14:textId="77777777" w:rsidR="00F8222C" w:rsidRDefault="00F8222C" w:rsidP="001B285C">
      <w:pPr>
        <w:pStyle w:val="ListParagraph"/>
        <w:numPr>
          <w:ilvl w:val="0"/>
          <w:numId w:val="4"/>
        </w:numPr>
        <w:jc w:val="both"/>
      </w:pPr>
      <w:r>
        <w:t>A few hints that will help stop people going down the wrong path;</w:t>
      </w:r>
    </w:p>
    <w:p w14:paraId="0A385BEB" w14:textId="77777777" w:rsidR="00F8222C" w:rsidRDefault="00F8222C" w:rsidP="00F8222C">
      <w:pPr>
        <w:pStyle w:val="ListParagraph"/>
        <w:numPr>
          <w:ilvl w:val="1"/>
          <w:numId w:val="4"/>
        </w:numPr>
        <w:jc w:val="both"/>
      </w:pPr>
      <w:r>
        <w:t>In theory, you should use arithmetic returns as you are constructing a portfolio, but I don’t mind if you use log returns (the results will be very similar).</w:t>
      </w:r>
    </w:p>
    <w:p w14:paraId="2F2B0F21" w14:textId="5A9A6FF5" w:rsidR="00F8222C" w:rsidRDefault="00F8222C" w:rsidP="00F8222C">
      <w:pPr>
        <w:pStyle w:val="ListParagraph"/>
        <w:numPr>
          <w:ilvl w:val="1"/>
          <w:numId w:val="4"/>
        </w:numPr>
        <w:jc w:val="both"/>
      </w:pPr>
      <w:r>
        <w:t xml:space="preserve">You can assume that the mean returns are zero.  Alternatively, you can estimate them from the data.  </w:t>
      </w:r>
      <w:bookmarkStart w:id="0" w:name="_GoBack"/>
      <w:bookmarkEnd w:id="0"/>
    </w:p>
    <w:p w14:paraId="21F026C7" w14:textId="2A99BF23" w:rsidR="00F8222C" w:rsidRDefault="00F8222C" w:rsidP="00F8222C">
      <w:pPr>
        <w:pStyle w:val="ListParagraph"/>
        <w:numPr>
          <w:ilvl w:val="1"/>
          <w:numId w:val="4"/>
        </w:numPr>
        <w:jc w:val="both"/>
      </w:pPr>
      <w:r>
        <w:t xml:space="preserve">The portfolio weights should stay fixed throughout your </w:t>
      </w:r>
      <w:proofErr w:type="spellStart"/>
      <w:r>
        <w:t>backtesting</w:t>
      </w:r>
      <w:proofErr w:type="spellEnd"/>
      <w:r>
        <w:t xml:space="preserve"> at the values they are as of </w:t>
      </w:r>
      <w:r w:rsidR="003A4D96">
        <w:t>6 February</w:t>
      </w:r>
      <w:r>
        <w:t xml:space="preserve"> </w:t>
      </w:r>
      <w:r w:rsidR="003A4D96">
        <w:t>2020</w:t>
      </w:r>
      <w:r>
        <w:t>.</w:t>
      </w:r>
    </w:p>
    <w:p w14:paraId="150C6634" w14:textId="510A1A3E" w:rsidR="00F8222C" w:rsidRDefault="00F8222C" w:rsidP="00F8222C">
      <w:pPr>
        <w:pStyle w:val="ListParagraph"/>
        <w:numPr>
          <w:ilvl w:val="1"/>
          <w:numId w:val="4"/>
        </w:numPr>
        <w:jc w:val="both"/>
      </w:pPr>
      <w:r>
        <w:t>It is vital that you match the dates for the two stock returns used in your analysis.  It is not enough to match them on the first day and hope it works out.  You can only use days w</w:t>
      </w:r>
      <w:r w:rsidR="003C18C7">
        <w:t>h</w:t>
      </w:r>
      <w:r>
        <w:t xml:space="preserve">ere you have a return for each stock.  You measured covariance will be vastly understated if you allow the two sets of returns to fall out of sync.  </w:t>
      </w:r>
    </w:p>
    <w:p w14:paraId="17B99E6D" w14:textId="77777777" w:rsidR="001B285C" w:rsidRDefault="001B285C" w:rsidP="00952DAE">
      <w:pPr>
        <w:jc w:val="both"/>
      </w:pPr>
      <w:r w:rsidRPr="00366554">
        <w:rPr>
          <w:b/>
          <w:sz w:val="32"/>
        </w:rPr>
        <w:t>If you have any questions about any of this, please ask them!!!!</w:t>
      </w:r>
    </w:p>
    <w:p w14:paraId="46FF84A7" w14:textId="77777777" w:rsidR="002120BD" w:rsidRDefault="002120BD" w:rsidP="001B285C">
      <w:pPr>
        <w:sectPr w:rsidR="002120BD" w:rsidSect="003D0444">
          <w:pgSz w:w="11906" w:h="16838"/>
          <w:pgMar w:top="1440" w:right="1440" w:bottom="1440" w:left="1440" w:header="708" w:footer="708" w:gutter="0"/>
          <w:cols w:space="708"/>
          <w:docGrid w:linePitch="360"/>
        </w:sectPr>
      </w:pPr>
    </w:p>
    <w:p w14:paraId="5390D854" w14:textId="77777777" w:rsidR="001B285C" w:rsidRPr="008635E0" w:rsidRDefault="001B285C" w:rsidP="001B285C">
      <w:pPr>
        <w:jc w:val="center"/>
        <w:rPr>
          <w:sz w:val="16"/>
          <w:szCs w:val="16"/>
        </w:rPr>
      </w:pPr>
      <w:r w:rsidRPr="00BD077C">
        <w:rPr>
          <w:rFonts w:ascii="Arial" w:hAnsi="Arial" w:cs="Arial"/>
          <w:b/>
          <w:sz w:val="28"/>
          <w:szCs w:val="28"/>
        </w:rPr>
        <w:lastRenderedPageBreak/>
        <w:t xml:space="preserve">Criteria </w:t>
      </w:r>
      <w:r>
        <w:rPr>
          <w:rFonts w:ascii="Arial" w:hAnsi="Arial" w:cs="Arial"/>
          <w:b/>
          <w:sz w:val="28"/>
          <w:szCs w:val="28"/>
        </w:rPr>
        <w:t xml:space="preserve">and Standards </w:t>
      </w:r>
      <w:r w:rsidRPr="00BD077C">
        <w:rPr>
          <w:rFonts w:ascii="Arial" w:hAnsi="Arial" w:cs="Arial"/>
          <w:b/>
          <w:sz w:val="28"/>
          <w:szCs w:val="28"/>
        </w:rPr>
        <w:t xml:space="preserve">Sheet for </w:t>
      </w:r>
      <w:r>
        <w:rPr>
          <w:rFonts w:ascii="Arial" w:hAnsi="Arial" w:cs="Arial"/>
          <w:b/>
          <w:sz w:val="28"/>
          <w:szCs w:val="28"/>
        </w:rPr>
        <w:t>Assignment Part A</w:t>
      </w:r>
      <w:r w:rsidR="008B2A46">
        <w:rPr>
          <w:rFonts w:ascii="Arial" w:hAnsi="Arial" w:cs="Arial"/>
          <w:b/>
          <w:sz w:val="28"/>
          <w:szCs w:val="28"/>
        </w:rPr>
        <w:t xml:space="preserve"> (30 marks)</w:t>
      </w:r>
      <w:r w:rsidRPr="008635E0">
        <w:rPr>
          <w:sz w:val="16"/>
          <w:szCs w:val="16"/>
        </w:rPr>
        <w:t xml:space="preserve"> </w:t>
      </w:r>
    </w:p>
    <w:tbl>
      <w:tblPr>
        <w:tblW w:w="14618" w:type="dxa"/>
        <w:jc w:val="center"/>
        <w:tblLayout w:type="fixed"/>
        <w:tblCellMar>
          <w:left w:w="120" w:type="dxa"/>
          <w:right w:w="120" w:type="dxa"/>
        </w:tblCellMar>
        <w:tblLook w:val="0000" w:firstRow="0" w:lastRow="0" w:firstColumn="0" w:lastColumn="0" w:noHBand="0" w:noVBand="0"/>
      </w:tblPr>
      <w:tblGrid>
        <w:gridCol w:w="1845"/>
        <w:gridCol w:w="2257"/>
        <w:gridCol w:w="2256"/>
        <w:gridCol w:w="2256"/>
        <w:gridCol w:w="2256"/>
        <w:gridCol w:w="2256"/>
        <w:gridCol w:w="1492"/>
      </w:tblGrid>
      <w:tr w:rsidR="001B285C" w:rsidRPr="008E4FB5" w14:paraId="0C526CF9" w14:textId="77777777" w:rsidTr="00830BB8">
        <w:trPr>
          <w:trHeight w:val="400"/>
          <w:tblHeader/>
          <w:jc w:val="center"/>
        </w:trPr>
        <w:tc>
          <w:tcPr>
            <w:tcW w:w="1845" w:type="dxa"/>
            <w:tcBorders>
              <w:top w:val="single" w:sz="8" w:space="0" w:color="000000"/>
              <w:left w:val="single" w:sz="8" w:space="0" w:color="000000"/>
              <w:bottom w:val="single" w:sz="6" w:space="0" w:color="000000"/>
            </w:tcBorders>
            <w:shd w:val="clear" w:color="auto" w:fill="F3F3F3"/>
            <w:vAlign w:val="center"/>
          </w:tcPr>
          <w:p w14:paraId="76C7EA4D" w14:textId="77777777" w:rsidR="001B285C" w:rsidRPr="00830BB8" w:rsidRDefault="001B285C" w:rsidP="00830BB8">
            <w:pPr>
              <w:spacing w:after="0"/>
              <w:ind w:left="77"/>
              <w:jc w:val="center"/>
              <w:rPr>
                <w:rFonts w:ascii="Arial" w:hAnsi="Arial" w:cs="Arial"/>
                <w:sz w:val="18"/>
                <w:szCs w:val="20"/>
              </w:rPr>
            </w:pPr>
            <w:r w:rsidRPr="00830BB8">
              <w:rPr>
                <w:rFonts w:ascii="Arial" w:hAnsi="Arial" w:cs="Arial"/>
                <w:b/>
                <w:sz w:val="18"/>
                <w:szCs w:val="20"/>
              </w:rPr>
              <w:t>Marking Criteria</w:t>
            </w:r>
          </w:p>
        </w:tc>
        <w:tc>
          <w:tcPr>
            <w:tcW w:w="2257" w:type="dxa"/>
            <w:tcBorders>
              <w:top w:val="single" w:sz="8" w:space="0" w:color="000000"/>
              <w:left w:val="single" w:sz="6" w:space="0" w:color="000000"/>
              <w:bottom w:val="single" w:sz="6" w:space="0" w:color="000000"/>
              <w:right w:val="single" w:sz="6" w:space="0" w:color="000000"/>
            </w:tcBorders>
            <w:shd w:val="clear" w:color="auto" w:fill="F3F3F3"/>
            <w:vAlign w:val="center"/>
          </w:tcPr>
          <w:p w14:paraId="6E74795E" w14:textId="77777777" w:rsidR="001B285C" w:rsidRPr="00830BB8" w:rsidRDefault="001B285C" w:rsidP="00830BB8">
            <w:pPr>
              <w:spacing w:after="0"/>
              <w:jc w:val="center"/>
              <w:rPr>
                <w:rFonts w:ascii="Arial" w:hAnsi="Arial" w:cs="Arial"/>
                <w:b/>
                <w:sz w:val="18"/>
                <w:szCs w:val="20"/>
              </w:rPr>
            </w:pPr>
            <w:r w:rsidRPr="00830BB8">
              <w:rPr>
                <w:rFonts w:ascii="Arial" w:hAnsi="Arial" w:cs="Arial"/>
                <w:b/>
                <w:sz w:val="18"/>
                <w:szCs w:val="20"/>
              </w:rPr>
              <w:t>High Distinction</w:t>
            </w:r>
          </w:p>
        </w:tc>
        <w:tc>
          <w:tcPr>
            <w:tcW w:w="2256" w:type="dxa"/>
            <w:tcBorders>
              <w:top w:val="single" w:sz="8" w:space="0" w:color="000000"/>
              <w:left w:val="single" w:sz="6" w:space="0" w:color="000000"/>
              <w:bottom w:val="single" w:sz="6" w:space="0" w:color="000000"/>
              <w:right w:val="single" w:sz="6" w:space="0" w:color="000000"/>
            </w:tcBorders>
            <w:shd w:val="clear" w:color="auto" w:fill="F3F3F3"/>
            <w:vAlign w:val="center"/>
          </w:tcPr>
          <w:p w14:paraId="0560EC7C" w14:textId="77777777" w:rsidR="001B285C" w:rsidRPr="00830BB8" w:rsidRDefault="001B285C" w:rsidP="00830BB8">
            <w:pPr>
              <w:spacing w:after="0"/>
              <w:jc w:val="center"/>
              <w:rPr>
                <w:rFonts w:ascii="Arial" w:hAnsi="Arial" w:cs="Arial"/>
                <w:b/>
                <w:sz w:val="18"/>
                <w:szCs w:val="20"/>
              </w:rPr>
            </w:pPr>
            <w:r w:rsidRPr="00830BB8">
              <w:rPr>
                <w:rFonts w:ascii="Arial" w:hAnsi="Arial" w:cs="Arial"/>
                <w:b/>
                <w:sz w:val="18"/>
                <w:szCs w:val="20"/>
              </w:rPr>
              <w:t>Distinction</w:t>
            </w:r>
          </w:p>
        </w:tc>
        <w:tc>
          <w:tcPr>
            <w:tcW w:w="2256" w:type="dxa"/>
            <w:tcBorders>
              <w:top w:val="single" w:sz="8" w:space="0" w:color="000000"/>
              <w:left w:val="single" w:sz="6" w:space="0" w:color="000000"/>
              <w:bottom w:val="single" w:sz="6" w:space="0" w:color="000000"/>
              <w:right w:val="single" w:sz="6" w:space="0" w:color="000000"/>
            </w:tcBorders>
            <w:shd w:val="clear" w:color="auto" w:fill="F3F3F3"/>
            <w:vAlign w:val="center"/>
          </w:tcPr>
          <w:p w14:paraId="725D02B9" w14:textId="77777777" w:rsidR="001B285C" w:rsidRPr="00830BB8" w:rsidRDefault="001B285C" w:rsidP="00830BB8">
            <w:pPr>
              <w:spacing w:after="0"/>
              <w:jc w:val="center"/>
              <w:rPr>
                <w:rFonts w:ascii="Arial" w:hAnsi="Arial" w:cs="Arial"/>
                <w:b/>
                <w:sz w:val="18"/>
                <w:szCs w:val="20"/>
              </w:rPr>
            </w:pPr>
            <w:r w:rsidRPr="00830BB8">
              <w:rPr>
                <w:rFonts w:ascii="Arial" w:hAnsi="Arial" w:cs="Arial"/>
                <w:b/>
                <w:sz w:val="18"/>
                <w:szCs w:val="20"/>
              </w:rPr>
              <w:t>Credit</w:t>
            </w:r>
          </w:p>
        </w:tc>
        <w:tc>
          <w:tcPr>
            <w:tcW w:w="2256" w:type="dxa"/>
            <w:tcBorders>
              <w:top w:val="single" w:sz="8" w:space="0" w:color="000000"/>
              <w:left w:val="single" w:sz="6" w:space="0" w:color="000000"/>
              <w:bottom w:val="single" w:sz="6" w:space="0" w:color="000000"/>
              <w:right w:val="single" w:sz="6" w:space="0" w:color="000000"/>
            </w:tcBorders>
            <w:shd w:val="clear" w:color="auto" w:fill="F3F3F3"/>
            <w:vAlign w:val="center"/>
          </w:tcPr>
          <w:p w14:paraId="753E5D74" w14:textId="77777777" w:rsidR="001B285C" w:rsidRPr="00830BB8" w:rsidRDefault="001B285C" w:rsidP="00830BB8">
            <w:pPr>
              <w:spacing w:after="0"/>
              <w:jc w:val="center"/>
              <w:rPr>
                <w:rFonts w:ascii="Arial" w:hAnsi="Arial" w:cs="Arial"/>
                <w:b/>
                <w:sz w:val="18"/>
                <w:szCs w:val="20"/>
              </w:rPr>
            </w:pPr>
            <w:r w:rsidRPr="00830BB8">
              <w:rPr>
                <w:rFonts w:ascii="Arial" w:hAnsi="Arial" w:cs="Arial"/>
                <w:b/>
                <w:sz w:val="18"/>
                <w:szCs w:val="20"/>
              </w:rPr>
              <w:t>Pass</w:t>
            </w:r>
          </w:p>
        </w:tc>
        <w:tc>
          <w:tcPr>
            <w:tcW w:w="2256" w:type="dxa"/>
            <w:tcBorders>
              <w:top w:val="single" w:sz="8" w:space="0" w:color="000000"/>
              <w:left w:val="single" w:sz="6" w:space="0" w:color="000000"/>
              <w:bottom w:val="single" w:sz="6" w:space="0" w:color="000000"/>
              <w:right w:val="single" w:sz="8" w:space="0" w:color="000000"/>
            </w:tcBorders>
            <w:shd w:val="clear" w:color="auto" w:fill="F3F3F3"/>
            <w:vAlign w:val="center"/>
          </w:tcPr>
          <w:p w14:paraId="74941ADB" w14:textId="77777777" w:rsidR="001B285C" w:rsidRPr="00830BB8" w:rsidRDefault="001B285C" w:rsidP="00830BB8">
            <w:pPr>
              <w:spacing w:after="0"/>
              <w:jc w:val="center"/>
              <w:rPr>
                <w:rFonts w:ascii="Arial" w:hAnsi="Arial" w:cs="Arial"/>
                <w:b/>
                <w:sz w:val="18"/>
                <w:szCs w:val="20"/>
              </w:rPr>
            </w:pPr>
            <w:r w:rsidRPr="00830BB8">
              <w:rPr>
                <w:rFonts w:ascii="Arial" w:hAnsi="Arial" w:cs="Arial"/>
                <w:b/>
                <w:sz w:val="18"/>
                <w:szCs w:val="20"/>
              </w:rPr>
              <w:t>Fail</w:t>
            </w:r>
          </w:p>
        </w:tc>
        <w:tc>
          <w:tcPr>
            <w:tcW w:w="1492" w:type="dxa"/>
            <w:tcBorders>
              <w:top w:val="single" w:sz="8" w:space="0" w:color="000000"/>
              <w:left w:val="single" w:sz="6" w:space="0" w:color="000000"/>
              <w:bottom w:val="single" w:sz="6" w:space="0" w:color="000000"/>
              <w:right w:val="single" w:sz="8" w:space="0" w:color="000000"/>
            </w:tcBorders>
            <w:shd w:val="clear" w:color="auto" w:fill="F3F3F3"/>
            <w:vAlign w:val="center"/>
          </w:tcPr>
          <w:p w14:paraId="70D73D2A" w14:textId="77777777" w:rsidR="001B285C" w:rsidRPr="00830BB8" w:rsidRDefault="001B285C" w:rsidP="00830BB8">
            <w:pPr>
              <w:spacing w:after="0"/>
              <w:jc w:val="center"/>
              <w:rPr>
                <w:rFonts w:ascii="Arial" w:hAnsi="Arial" w:cs="Arial"/>
                <w:b/>
                <w:sz w:val="18"/>
                <w:szCs w:val="20"/>
              </w:rPr>
            </w:pPr>
            <w:r w:rsidRPr="00830BB8">
              <w:rPr>
                <w:rFonts w:ascii="Arial" w:hAnsi="Arial" w:cs="Arial"/>
                <w:b/>
                <w:sz w:val="18"/>
                <w:szCs w:val="20"/>
              </w:rPr>
              <w:t>Mark</w:t>
            </w:r>
          </w:p>
        </w:tc>
      </w:tr>
      <w:tr w:rsidR="00830BB8" w:rsidRPr="008E4FB5" w14:paraId="01189E55" w14:textId="77777777" w:rsidTr="00830BB8">
        <w:trPr>
          <w:trHeight w:val="121"/>
          <w:jc w:val="center"/>
        </w:trPr>
        <w:tc>
          <w:tcPr>
            <w:tcW w:w="14618" w:type="dxa"/>
            <w:gridSpan w:val="7"/>
            <w:tcBorders>
              <w:top w:val="single" w:sz="6" w:space="0" w:color="000000"/>
              <w:left w:val="single" w:sz="8" w:space="0" w:color="000000"/>
              <w:bottom w:val="single" w:sz="6" w:space="0" w:color="000000"/>
              <w:right w:val="single" w:sz="8" w:space="0" w:color="000000"/>
            </w:tcBorders>
            <w:shd w:val="clear" w:color="auto" w:fill="FBE4D5" w:themeFill="accent2" w:themeFillTint="33"/>
            <w:vAlign w:val="center"/>
          </w:tcPr>
          <w:p w14:paraId="512B318C" w14:textId="77777777" w:rsidR="00830BB8" w:rsidRPr="00830BB8" w:rsidRDefault="00830BB8" w:rsidP="00830BB8">
            <w:pPr>
              <w:spacing w:before="40" w:after="40"/>
              <w:rPr>
                <w:rFonts w:ascii="Arial" w:hAnsi="Arial" w:cs="Arial"/>
                <w:b/>
                <w:bCs/>
                <w:i/>
                <w:sz w:val="18"/>
                <w:szCs w:val="20"/>
              </w:rPr>
            </w:pPr>
            <w:r w:rsidRPr="00830BB8">
              <w:rPr>
                <w:rFonts w:ascii="Arial" w:hAnsi="Arial" w:cs="Arial"/>
                <w:b/>
                <w:bCs/>
                <w:i/>
                <w:sz w:val="18"/>
                <w:szCs w:val="20"/>
              </w:rPr>
              <w:t>KS (1.1): Demonstrate and apply integrated discipline (including technical) knowledge</w:t>
            </w:r>
          </w:p>
        </w:tc>
      </w:tr>
      <w:tr w:rsidR="001B285C" w:rsidRPr="008E4FB5" w14:paraId="6C2DC74C" w14:textId="77777777" w:rsidTr="00830BB8">
        <w:trPr>
          <w:trHeight w:val="728"/>
          <w:jc w:val="center"/>
        </w:trPr>
        <w:tc>
          <w:tcPr>
            <w:tcW w:w="1845" w:type="dxa"/>
            <w:tcBorders>
              <w:top w:val="single" w:sz="6" w:space="0" w:color="000000"/>
              <w:left w:val="single" w:sz="8" w:space="0" w:color="000000"/>
              <w:bottom w:val="single" w:sz="6" w:space="0" w:color="000000"/>
              <w:right w:val="single" w:sz="6" w:space="0" w:color="000000"/>
            </w:tcBorders>
            <w:shd w:val="clear" w:color="auto" w:fill="F3F3F3"/>
            <w:vAlign w:val="center"/>
          </w:tcPr>
          <w:p w14:paraId="287EC785" w14:textId="77777777" w:rsidR="00830BB8" w:rsidRPr="00830BB8" w:rsidRDefault="001B285C" w:rsidP="00830BB8">
            <w:pPr>
              <w:spacing w:after="0"/>
              <w:rPr>
                <w:rFonts w:ascii="Arial" w:hAnsi="Arial" w:cs="Arial"/>
                <w:b/>
                <w:sz w:val="20"/>
                <w:szCs w:val="20"/>
              </w:rPr>
            </w:pPr>
            <w:r w:rsidRPr="00830BB8">
              <w:rPr>
                <w:rFonts w:ascii="Arial" w:hAnsi="Arial" w:cs="Arial"/>
                <w:b/>
                <w:sz w:val="18"/>
                <w:szCs w:val="20"/>
              </w:rPr>
              <w:t>Subject</w:t>
            </w:r>
            <w:r w:rsidRPr="00830BB8">
              <w:rPr>
                <w:rFonts w:ascii="Arial" w:hAnsi="Arial" w:cs="Arial"/>
                <w:b/>
                <w:sz w:val="18"/>
                <w:szCs w:val="20"/>
              </w:rPr>
              <w:br/>
              <w:t>Knowledge</w:t>
            </w:r>
          </w:p>
        </w:tc>
        <w:tc>
          <w:tcPr>
            <w:tcW w:w="2257" w:type="dxa"/>
            <w:tcBorders>
              <w:top w:val="single" w:sz="6" w:space="0" w:color="000000"/>
              <w:left w:val="single" w:sz="6" w:space="0" w:color="000000"/>
              <w:bottom w:val="single" w:sz="6" w:space="0" w:color="000000"/>
              <w:right w:val="single" w:sz="6" w:space="0" w:color="000000"/>
            </w:tcBorders>
            <w:shd w:val="clear" w:color="auto" w:fill="F3F3F3"/>
          </w:tcPr>
          <w:p w14:paraId="22B90C57" w14:textId="77777777" w:rsidR="001B285C" w:rsidRPr="0018429A" w:rsidRDefault="001B285C" w:rsidP="00830BB8">
            <w:pPr>
              <w:spacing w:before="40" w:after="40"/>
              <w:rPr>
                <w:rFonts w:ascii="Arial" w:hAnsi="Arial" w:cs="Arial"/>
                <w:sz w:val="18"/>
                <w:szCs w:val="20"/>
              </w:rPr>
            </w:pPr>
            <w:r w:rsidRPr="0018429A">
              <w:rPr>
                <w:rFonts w:ascii="Arial" w:hAnsi="Arial" w:cs="Arial"/>
                <w:sz w:val="18"/>
                <w:szCs w:val="20"/>
              </w:rPr>
              <w:t>Demonstrates comprehensive understanding of relevant finance and risk management concepts and techniques.</w:t>
            </w:r>
          </w:p>
        </w:tc>
        <w:tc>
          <w:tcPr>
            <w:tcW w:w="2256" w:type="dxa"/>
            <w:tcBorders>
              <w:top w:val="single" w:sz="6" w:space="0" w:color="000000"/>
              <w:left w:val="single" w:sz="6" w:space="0" w:color="000000"/>
              <w:bottom w:val="single" w:sz="6" w:space="0" w:color="000000"/>
              <w:right w:val="single" w:sz="6" w:space="0" w:color="000000"/>
            </w:tcBorders>
            <w:shd w:val="clear" w:color="auto" w:fill="F3F3F3"/>
          </w:tcPr>
          <w:p w14:paraId="301B2E79" w14:textId="77777777" w:rsidR="001B285C" w:rsidRPr="0018429A" w:rsidRDefault="001B285C" w:rsidP="00830BB8">
            <w:pPr>
              <w:spacing w:before="40" w:after="40"/>
              <w:rPr>
                <w:rFonts w:ascii="Arial" w:hAnsi="Arial" w:cs="Arial"/>
                <w:sz w:val="18"/>
                <w:szCs w:val="20"/>
              </w:rPr>
            </w:pPr>
            <w:r w:rsidRPr="0018429A">
              <w:rPr>
                <w:rFonts w:ascii="Arial" w:hAnsi="Arial" w:cs="Arial"/>
                <w:sz w:val="18"/>
                <w:szCs w:val="20"/>
              </w:rPr>
              <w:t>Demonstrates a developed understanding of relevant finance and risk management concepts and techniques.</w:t>
            </w:r>
          </w:p>
        </w:tc>
        <w:tc>
          <w:tcPr>
            <w:tcW w:w="2256" w:type="dxa"/>
            <w:tcBorders>
              <w:top w:val="single" w:sz="6" w:space="0" w:color="000000"/>
              <w:left w:val="single" w:sz="6" w:space="0" w:color="000000"/>
              <w:bottom w:val="single" w:sz="6" w:space="0" w:color="000000"/>
              <w:right w:val="single" w:sz="6" w:space="0" w:color="000000"/>
            </w:tcBorders>
            <w:shd w:val="clear" w:color="auto" w:fill="F3F3F3"/>
          </w:tcPr>
          <w:p w14:paraId="1DD2B761" w14:textId="77777777" w:rsidR="001B285C" w:rsidRPr="0018429A" w:rsidRDefault="001B285C" w:rsidP="00830BB8">
            <w:pPr>
              <w:spacing w:before="40" w:after="40"/>
              <w:rPr>
                <w:rFonts w:ascii="Arial" w:hAnsi="Arial" w:cs="Arial"/>
                <w:sz w:val="18"/>
                <w:szCs w:val="20"/>
              </w:rPr>
            </w:pPr>
            <w:r w:rsidRPr="0018429A">
              <w:rPr>
                <w:rFonts w:ascii="Arial" w:hAnsi="Arial" w:cs="Arial"/>
                <w:sz w:val="18"/>
                <w:szCs w:val="20"/>
              </w:rPr>
              <w:t>Demonstrates a developed understanding of relevant finance and risk management concepts and techniques but with a few errors.</w:t>
            </w:r>
          </w:p>
        </w:tc>
        <w:tc>
          <w:tcPr>
            <w:tcW w:w="2256" w:type="dxa"/>
            <w:tcBorders>
              <w:top w:val="single" w:sz="6" w:space="0" w:color="000000"/>
              <w:left w:val="single" w:sz="6" w:space="0" w:color="000000"/>
              <w:bottom w:val="single" w:sz="6" w:space="0" w:color="000000"/>
              <w:right w:val="single" w:sz="6" w:space="0" w:color="000000"/>
            </w:tcBorders>
            <w:shd w:val="clear" w:color="auto" w:fill="F3F3F3"/>
          </w:tcPr>
          <w:p w14:paraId="37D1D726" w14:textId="77777777" w:rsidR="001B285C" w:rsidRPr="0018429A" w:rsidRDefault="001B285C" w:rsidP="00830BB8">
            <w:pPr>
              <w:spacing w:before="40" w:after="40"/>
              <w:rPr>
                <w:rFonts w:ascii="Arial" w:hAnsi="Arial" w:cs="Arial"/>
                <w:sz w:val="18"/>
                <w:szCs w:val="20"/>
              </w:rPr>
            </w:pPr>
            <w:r w:rsidRPr="0018429A">
              <w:rPr>
                <w:rFonts w:ascii="Arial" w:hAnsi="Arial" w:cs="Arial"/>
                <w:sz w:val="18"/>
                <w:szCs w:val="20"/>
              </w:rPr>
              <w:t>Demonstrates an adequate understanding of relevant finance and risk management concepts and techniques.</w:t>
            </w:r>
          </w:p>
        </w:tc>
        <w:tc>
          <w:tcPr>
            <w:tcW w:w="2256" w:type="dxa"/>
            <w:tcBorders>
              <w:top w:val="single" w:sz="6" w:space="0" w:color="000000"/>
              <w:left w:val="single" w:sz="6" w:space="0" w:color="000000"/>
              <w:bottom w:val="single" w:sz="6" w:space="0" w:color="000000"/>
              <w:right w:val="single" w:sz="8" w:space="0" w:color="000000"/>
            </w:tcBorders>
            <w:shd w:val="clear" w:color="auto" w:fill="F3F3F3"/>
          </w:tcPr>
          <w:p w14:paraId="083792E7" w14:textId="77777777" w:rsidR="001B285C" w:rsidRPr="0018429A" w:rsidRDefault="001B285C" w:rsidP="00830BB8">
            <w:pPr>
              <w:spacing w:before="40" w:after="40"/>
              <w:rPr>
                <w:rFonts w:ascii="Arial" w:hAnsi="Arial" w:cs="Arial"/>
                <w:sz w:val="18"/>
                <w:szCs w:val="20"/>
              </w:rPr>
            </w:pPr>
            <w:r w:rsidRPr="0018429A">
              <w:rPr>
                <w:rFonts w:ascii="Arial" w:hAnsi="Arial" w:cs="Arial"/>
                <w:sz w:val="18"/>
                <w:szCs w:val="20"/>
              </w:rPr>
              <w:t>Insufficient or inaccurate understanding of relevant finance and risk management concepts and techniques.</w:t>
            </w:r>
          </w:p>
        </w:tc>
        <w:tc>
          <w:tcPr>
            <w:tcW w:w="1492" w:type="dxa"/>
            <w:tcBorders>
              <w:top w:val="single" w:sz="6" w:space="0" w:color="000000"/>
              <w:left w:val="single" w:sz="6" w:space="0" w:color="000000"/>
              <w:bottom w:val="single" w:sz="6" w:space="0" w:color="000000"/>
              <w:right w:val="single" w:sz="8" w:space="0" w:color="000000"/>
            </w:tcBorders>
            <w:shd w:val="clear" w:color="auto" w:fill="F3F3F3"/>
            <w:vAlign w:val="bottom"/>
          </w:tcPr>
          <w:p w14:paraId="570B6BA7" w14:textId="77777777" w:rsidR="001B285C" w:rsidRPr="00687237" w:rsidRDefault="001B285C" w:rsidP="00DC6E1A">
            <w:pPr>
              <w:spacing w:after="0"/>
              <w:jc w:val="right"/>
              <w:rPr>
                <w:rFonts w:ascii="Arial" w:hAnsi="Arial" w:cs="Arial"/>
                <w:b/>
                <w:bCs/>
                <w:sz w:val="20"/>
                <w:szCs w:val="20"/>
              </w:rPr>
            </w:pPr>
            <w:r w:rsidRPr="00687237">
              <w:rPr>
                <w:rFonts w:ascii="Arial" w:hAnsi="Arial" w:cs="Arial"/>
                <w:b/>
                <w:bCs/>
                <w:sz w:val="20"/>
                <w:szCs w:val="20"/>
              </w:rPr>
              <w:t>/</w:t>
            </w:r>
            <w:r w:rsidR="00DC6E1A">
              <w:rPr>
                <w:rFonts w:ascii="Arial" w:hAnsi="Arial" w:cs="Arial"/>
                <w:b/>
                <w:bCs/>
                <w:sz w:val="20"/>
                <w:szCs w:val="20"/>
              </w:rPr>
              <w:t>18</w:t>
            </w:r>
          </w:p>
        </w:tc>
      </w:tr>
      <w:tr w:rsidR="00830BB8" w:rsidRPr="008E4FB5" w14:paraId="44BBE8B9" w14:textId="77777777" w:rsidTr="00830BB8">
        <w:trPr>
          <w:trHeight w:val="158"/>
          <w:jc w:val="center"/>
        </w:trPr>
        <w:tc>
          <w:tcPr>
            <w:tcW w:w="14618" w:type="dxa"/>
            <w:gridSpan w:val="7"/>
            <w:tcBorders>
              <w:top w:val="single" w:sz="6" w:space="0" w:color="000000"/>
              <w:left w:val="single" w:sz="8" w:space="0" w:color="000000"/>
              <w:bottom w:val="single" w:sz="6" w:space="0" w:color="000000"/>
              <w:right w:val="single" w:sz="8" w:space="0" w:color="000000"/>
            </w:tcBorders>
            <w:shd w:val="clear" w:color="auto" w:fill="FBE4D5" w:themeFill="accent2" w:themeFillTint="33"/>
            <w:vAlign w:val="center"/>
          </w:tcPr>
          <w:p w14:paraId="3343A273" w14:textId="77777777" w:rsidR="00830BB8" w:rsidRPr="00830BB8" w:rsidRDefault="00830BB8" w:rsidP="00830BB8">
            <w:pPr>
              <w:spacing w:before="40" w:after="40"/>
              <w:rPr>
                <w:rFonts w:ascii="Arial" w:hAnsi="Arial" w:cs="Arial"/>
                <w:b/>
                <w:bCs/>
                <w:i/>
                <w:sz w:val="20"/>
                <w:szCs w:val="20"/>
              </w:rPr>
            </w:pPr>
            <w:r w:rsidRPr="00830BB8">
              <w:rPr>
                <w:rFonts w:ascii="Arial" w:hAnsi="Arial" w:cs="Arial"/>
                <w:b/>
                <w:bCs/>
                <w:i/>
                <w:sz w:val="18"/>
                <w:szCs w:val="20"/>
              </w:rPr>
              <w:t>KS (1.2): Apply technical and technological skills appropriate and effective for real world business contexts</w:t>
            </w:r>
          </w:p>
        </w:tc>
      </w:tr>
      <w:tr w:rsidR="001B285C" w:rsidRPr="008E4FB5" w14:paraId="315B744D" w14:textId="77777777" w:rsidTr="00830BB8">
        <w:trPr>
          <w:trHeight w:val="1148"/>
          <w:jc w:val="center"/>
        </w:trPr>
        <w:tc>
          <w:tcPr>
            <w:tcW w:w="1845" w:type="dxa"/>
            <w:tcBorders>
              <w:top w:val="single" w:sz="6" w:space="0" w:color="000000"/>
              <w:left w:val="single" w:sz="8" w:space="0" w:color="000000"/>
              <w:bottom w:val="single" w:sz="6" w:space="0" w:color="000000"/>
              <w:right w:val="single" w:sz="6" w:space="0" w:color="000000"/>
            </w:tcBorders>
            <w:shd w:val="clear" w:color="auto" w:fill="F3F3F3"/>
            <w:vAlign w:val="center"/>
          </w:tcPr>
          <w:p w14:paraId="77DBDDF7" w14:textId="77777777" w:rsidR="001B285C" w:rsidRPr="00830BB8" w:rsidRDefault="001B285C" w:rsidP="00830BB8">
            <w:pPr>
              <w:spacing w:after="0"/>
              <w:rPr>
                <w:rFonts w:ascii="Arial" w:hAnsi="Arial" w:cs="Arial"/>
                <w:b/>
                <w:sz w:val="18"/>
                <w:szCs w:val="20"/>
              </w:rPr>
            </w:pPr>
            <w:r w:rsidRPr="00830BB8">
              <w:rPr>
                <w:rFonts w:ascii="Arial" w:hAnsi="Arial" w:cs="Arial"/>
                <w:b/>
                <w:sz w:val="18"/>
                <w:szCs w:val="20"/>
              </w:rPr>
              <w:t>Excel Use and Formatting</w:t>
            </w:r>
          </w:p>
        </w:tc>
        <w:tc>
          <w:tcPr>
            <w:tcW w:w="2257" w:type="dxa"/>
            <w:tcBorders>
              <w:top w:val="single" w:sz="6" w:space="0" w:color="000000"/>
              <w:left w:val="single" w:sz="6" w:space="0" w:color="000000"/>
              <w:bottom w:val="single" w:sz="6" w:space="0" w:color="000000"/>
              <w:right w:val="single" w:sz="6" w:space="0" w:color="000000"/>
            </w:tcBorders>
            <w:shd w:val="clear" w:color="auto" w:fill="F3F3F3"/>
          </w:tcPr>
          <w:p w14:paraId="48DF47FD" w14:textId="77777777" w:rsidR="001B285C" w:rsidRPr="0018429A" w:rsidRDefault="001B285C" w:rsidP="00830BB8">
            <w:pPr>
              <w:spacing w:before="40" w:after="40"/>
              <w:rPr>
                <w:rFonts w:ascii="Arial" w:hAnsi="Arial" w:cs="Arial"/>
                <w:sz w:val="18"/>
                <w:szCs w:val="20"/>
              </w:rPr>
            </w:pPr>
            <w:r w:rsidRPr="0018429A">
              <w:rPr>
                <w:rFonts w:ascii="Arial" w:hAnsi="Arial" w:cs="Arial"/>
                <w:sz w:val="18"/>
                <w:szCs w:val="20"/>
              </w:rPr>
              <w:t>Document prepared and formatted according to standards required by the subject.</w:t>
            </w:r>
          </w:p>
        </w:tc>
        <w:tc>
          <w:tcPr>
            <w:tcW w:w="2256" w:type="dxa"/>
            <w:tcBorders>
              <w:top w:val="single" w:sz="6" w:space="0" w:color="000000"/>
              <w:left w:val="single" w:sz="6" w:space="0" w:color="000000"/>
              <w:bottom w:val="single" w:sz="6" w:space="0" w:color="000000"/>
              <w:right w:val="single" w:sz="6" w:space="0" w:color="000000"/>
            </w:tcBorders>
            <w:shd w:val="clear" w:color="auto" w:fill="F3F3F3"/>
          </w:tcPr>
          <w:p w14:paraId="38D9871B" w14:textId="77777777" w:rsidR="001B285C" w:rsidRPr="0018429A" w:rsidRDefault="001B285C" w:rsidP="00830BB8">
            <w:pPr>
              <w:spacing w:before="40" w:after="40"/>
              <w:rPr>
                <w:rFonts w:ascii="Arial" w:hAnsi="Arial" w:cs="Arial"/>
                <w:sz w:val="18"/>
                <w:szCs w:val="20"/>
              </w:rPr>
            </w:pPr>
            <w:r w:rsidRPr="0018429A">
              <w:rPr>
                <w:rFonts w:ascii="Arial" w:hAnsi="Arial" w:cs="Arial"/>
                <w:sz w:val="18"/>
                <w:szCs w:val="20"/>
              </w:rPr>
              <w:t>Document generally prepared and formatted according to standards required by the subject, but with a small number of minor errors</w:t>
            </w:r>
          </w:p>
        </w:tc>
        <w:tc>
          <w:tcPr>
            <w:tcW w:w="2256" w:type="dxa"/>
            <w:tcBorders>
              <w:top w:val="single" w:sz="6" w:space="0" w:color="000000"/>
              <w:left w:val="single" w:sz="6" w:space="0" w:color="000000"/>
              <w:bottom w:val="single" w:sz="6" w:space="0" w:color="000000"/>
              <w:right w:val="single" w:sz="6" w:space="0" w:color="000000"/>
            </w:tcBorders>
            <w:shd w:val="clear" w:color="auto" w:fill="F3F3F3"/>
          </w:tcPr>
          <w:p w14:paraId="0C20FA9E" w14:textId="77777777" w:rsidR="001B285C" w:rsidRPr="0018429A" w:rsidRDefault="001B285C" w:rsidP="00830BB8">
            <w:pPr>
              <w:spacing w:before="40" w:after="40"/>
              <w:rPr>
                <w:rFonts w:ascii="Arial" w:hAnsi="Arial" w:cs="Arial"/>
                <w:sz w:val="18"/>
                <w:szCs w:val="20"/>
              </w:rPr>
            </w:pPr>
            <w:r w:rsidRPr="0018429A">
              <w:rPr>
                <w:rFonts w:ascii="Arial" w:hAnsi="Arial" w:cs="Arial"/>
                <w:sz w:val="18"/>
                <w:szCs w:val="20"/>
              </w:rPr>
              <w:t>Document generally prepared and formatted according to standards required by the subject, but contains some errors</w:t>
            </w:r>
          </w:p>
        </w:tc>
        <w:tc>
          <w:tcPr>
            <w:tcW w:w="2256" w:type="dxa"/>
            <w:tcBorders>
              <w:top w:val="single" w:sz="6" w:space="0" w:color="000000"/>
              <w:left w:val="single" w:sz="6" w:space="0" w:color="000000"/>
              <w:bottom w:val="single" w:sz="6" w:space="0" w:color="000000"/>
              <w:right w:val="single" w:sz="6" w:space="0" w:color="000000"/>
            </w:tcBorders>
            <w:shd w:val="clear" w:color="auto" w:fill="F3F3F3"/>
          </w:tcPr>
          <w:p w14:paraId="683B30C6" w14:textId="77777777" w:rsidR="001B285C" w:rsidRPr="0018429A" w:rsidRDefault="001B285C" w:rsidP="00830BB8">
            <w:pPr>
              <w:spacing w:before="40" w:after="40"/>
              <w:rPr>
                <w:rFonts w:ascii="Arial" w:hAnsi="Arial" w:cs="Arial"/>
                <w:sz w:val="18"/>
                <w:szCs w:val="20"/>
              </w:rPr>
            </w:pPr>
            <w:r w:rsidRPr="0018429A">
              <w:rPr>
                <w:rFonts w:ascii="Arial" w:hAnsi="Arial" w:cs="Arial"/>
                <w:sz w:val="18"/>
                <w:szCs w:val="20"/>
              </w:rPr>
              <w:t>Frequent errors, but displays an ability to prepare and format the document according to standards required by the subject.</w:t>
            </w:r>
          </w:p>
        </w:tc>
        <w:tc>
          <w:tcPr>
            <w:tcW w:w="2256" w:type="dxa"/>
            <w:tcBorders>
              <w:top w:val="single" w:sz="6" w:space="0" w:color="000000"/>
              <w:left w:val="single" w:sz="6" w:space="0" w:color="000000"/>
              <w:bottom w:val="single" w:sz="6" w:space="0" w:color="000000"/>
              <w:right w:val="single" w:sz="8" w:space="0" w:color="000000"/>
            </w:tcBorders>
            <w:shd w:val="clear" w:color="auto" w:fill="F3F3F3"/>
          </w:tcPr>
          <w:p w14:paraId="41CB10AB" w14:textId="77777777" w:rsidR="001B285C" w:rsidRPr="0018429A" w:rsidRDefault="001B285C" w:rsidP="00830BB8">
            <w:pPr>
              <w:spacing w:before="40" w:after="40"/>
              <w:rPr>
                <w:rFonts w:ascii="Arial" w:hAnsi="Arial" w:cs="Arial"/>
                <w:sz w:val="18"/>
                <w:szCs w:val="20"/>
              </w:rPr>
            </w:pPr>
            <w:r w:rsidRPr="0018429A">
              <w:rPr>
                <w:rFonts w:ascii="Arial" w:hAnsi="Arial" w:cs="Arial"/>
                <w:sz w:val="18"/>
                <w:szCs w:val="20"/>
              </w:rPr>
              <w:t>Fails to format the document to an appropriate standard required by the subject</w:t>
            </w:r>
          </w:p>
        </w:tc>
        <w:tc>
          <w:tcPr>
            <w:tcW w:w="1492" w:type="dxa"/>
            <w:tcBorders>
              <w:top w:val="single" w:sz="6" w:space="0" w:color="000000"/>
              <w:left w:val="single" w:sz="6" w:space="0" w:color="000000"/>
              <w:bottom w:val="single" w:sz="6" w:space="0" w:color="000000"/>
              <w:right w:val="single" w:sz="8" w:space="0" w:color="000000"/>
            </w:tcBorders>
            <w:shd w:val="clear" w:color="auto" w:fill="F3F3F3"/>
            <w:vAlign w:val="bottom"/>
          </w:tcPr>
          <w:p w14:paraId="264B49D0" w14:textId="77777777" w:rsidR="001B285C" w:rsidRPr="00687237" w:rsidRDefault="001B285C" w:rsidP="00830BB8">
            <w:pPr>
              <w:spacing w:after="0"/>
              <w:jc w:val="right"/>
              <w:rPr>
                <w:rFonts w:ascii="Arial" w:hAnsi="Arial" w:cs="Arial"/>
                <w:b/>
                <w:bCs/>
                <w:sz w:val="20"/>
                <w:szCs w:val="20"/>
              </w:rPr>
            </w:pPr>
            <w:r w:rsidRPr="00687237">
              <w:rPr>
                <w:rFonts w:ascii="Arial" w:hAnsi="Arial" w:cs="Arial"/>
                <w:b/>
                <w:bCs/>
                <w:sz w:val="20"/>
                <w:szCs w:val="20"/>
              </w:rPr>
              <w:t xml:space="preserve">/ </w:t>
            </w:r>
            <w:r w:rsidR="00EE3B61">
              <w:rPr>
                <w:rFonts w:ascii="Arial" w:hAnsi="Arial" w:cs="Arial"/>
                <w:b/>
                <w:bCs/>
                <w:sz w:val="20"/>
                <w:szCs w:val="20"/>
              </w:rPr>
              <w:t>5</w:t>
            </w:r>
          </w:p>
        </w:tc>
      </w:tr>
      <w:tr w:rsidR="00830BB8" w:rsidRPr="008E4FB5" w14:paraId="5E973CFF" w14:textId="77777777" w:rsidTr="00830BB8">
        <w:trPr>
          <w:trHeight w:val="59"/>
          <w:jc w:val="center"/>
        </w:trPr>
        <w:tc>
          <w:tcPr>
            <w:tcW w:w="14618" w:type="dxa"/>
            <w:gridSpan w:val="7"/>
            <w:tcBorders>
              <w:top w:val="single" w:sz="6" w:space="0" w:color="000000"/>
              <w:left w:val="single" w:sz="8" w:space="0" w:color="000000"/>
              <w:bottom w:val="single" w:sz="6" w:space="0" w:color="000000"/>
              <w:right w:val="single" w:sz="8" w:space="0" w:color="000000"/>
            </w:tcBorders>
            <w:shd w:val="clear" w:color="auto" w:fill="FBE4D5" w:themeFill="accent2" w:themeFillTint="33"/>
            <w:vAlign w:val="center"/>
          </w:tcPr>
          <w:p w14:paraId="1C89693E" w14:textId="77777777" w:rsidR="00830BB8" w:rsidRPr="00830BB8" w:rsidRDefault="00830BB8" w:rsidP="00830BB8">
            <w:pPr>
              <w:spacing w:before="40" w:after="40"/>
              <w:rPr>
                <w:rFonts w:ascii="Arial" w:hAnsi="Arial" w:cs="Arial"/>
                <w:b/>
                <w:bCs/>
                <w:i/>
                <w:sz w:val="20"/>
                <w:szCs w:val="20"/>
              </w:rPr>
            </w:pPr>
            <w:r w:rsidRPr="00830BB8">
              <w:rPr>
                <w:rFonts w:ascii="Arial" w:hAnsi="Arial" w:cs="Arial"/>
                <w:b/>
                <w:i/>
                <w:sz w:val="18"/>
                <w:szCs w:val="20"/>
              </w:rPr>
              <w:t xml:space="preserve">HO (2.2): </w:t>
            </w:r>
            <w:r>
              <w:rPr>
                <w:rFonts w:ascii="Arial" w:hAnsi="Arial" w:cs="Arial"/>
                <w:b/>
                <w:i/>
                <w:sz w:val="18"/>
                <w:szCs w:val="20"/>
              </w:rPr>
              <w:t>Exercise independent judgement and initiative in adapting and applying knowledge and skills for effective problem solving</w:t>
            </w:r>
          </w:p>
        </w:tc>
      </w:tr>
      <w:tr w:rsidR="00C13E2F" w:rsidRPr="008E4FB5" w14:paraId="218B4346" w14:textId="77777777" w:rsidTr="0018429A">
        <w:trPr>
          <w:trHeight w:val="1194"/>
          <w:jc w:val="center"/>
        </w:trPr>
        <w:tc>
          <w:tcPr>
            <w:tcW w:w="1845" w:type="dxa"/>
            <w:tcBorders>
              <w:top w:val="single" w:sz="6" w:space="0" w:color="000000"/>
              <w:left w:val="single" w:sz="8" w:space="0" w:color="000000"/>
              <w:bottom w:val="single" w:sz="6" w:space="0" w:color="000000"/>
              <w:right w:val="single" w:sz="6" w:space="0" w:color="000000"/>
            </w:tcBorders>
            <w:shd w:val="clear" w:color="auto" w:fill="F3F3F3"/>
            <w:vAlign w:val="center"/>
          </w:tcPr>
          <w:p w14:paraId="6B0BFBCB" w14:textId="77777777" w:rsidR="00C13E2F" w:rsidRPr="00830BB8" w:rsidRDefault="00C13E2F" w:rsidP="00830BB8">
            <w:pPr>
              <w:spacing w:after="0"/>
              <w:rPr>
                <w:rFonts w:ascii="Arial" w:hAnsi="Arial" w:cs="Arial"/>
                <w:b/>
                <w:sz w:val="18"/>
                <w:szCs w:val="20"/>
              </w:rPr>
            </w:pPr>
            <w:r w:rsidRPr="00830BB8">
              <w:rPr>
                <w:rFonts w:ascii="Arial" w:hAnsi="Arial" w:cs="Arial"/>
                <w:b/>
                <w:sz w:val="18"/>
                <w:szCs w:val="20"/>
              </w:rPr>
              <w:t>Critical Analysis</w:t>
            </w:r>
          </w:p>
        </w:tc>
        <w:tc>
          <w:tcPr>
            <w:tcW w:w="2257" w:type="dxa"/>
            <w:tcBorders>
              <w:top w:val="single" w:sz="6" w:space="0" w:color="000000"/>
              <w:left w:val="single" w:sz="6" w:space="0" w:color="000000"/>
              <w:bottom w:val="single" w:sz="6" w:space="0" w:color="000000"/>
              <w:right w:val="single" w:sz="6" w:space="0" w:color="000000"/>
            </w:tcBorders>
            <w:shd w:val="clear" w:color="auto" w:fill="F3F3F3"/>
          </w:tcPr>
          <w:p w14:paraId="45C78FEF" w14:textId="77777777" w:rsidR="00C13E2F" w:rsidRPr="0018429A" w:rsidRDefault="005C74DB" w:rsidP="00830BB8">
            <w:pPr>
              <w:spacing w:before="40" w:after="40"/>
              <w:rPr>
                <w:rFonts w:ascii="Arial" w:hAnsi="Arial" w:cs="Arial"/>
                <w:sz w:val="18"/>
                <w:szCs w:val="20"/>
              </w:rPr>
            </w:pPr>
            <w:r w:rsidRPr="0018429A">
              <w:rPr>
                <w:rFonts w:ascii="Arial" w:hAnsi="Arial" w:cs="Arial"/>
                <w:sz w:val="18"/>
                <w:szCs w:val="20"/>
              </w:rPr>
              <w:t>Provides a clear and well-reasoned justification for the choice of superior risk management model</w:t>
            </w:r>
            <w:r w:rsidR="006D31D4" w:rsidRPr="0018429A">
              <w:rPr>
                <w:rFonts w:ascii="Arial" w:hAnsi="Arial" w:cs="Arial"/>
                <w:sz w:val="18"/>
                <w:szCs w:val="20"/>
              </w:rPr>
              <w:t xml:space="preserve"> that fully considers </w:t>
            </w:r>
            <w:r w:rsidRPr="0018429A">
              <w:rPr>
                <w:rFonts w:ascii="Arial" w:hAnsi="Arial" w:cs="Arial"/>
                <w:sz w:val="18"/>
                <w:szCs w:val="20"/>
              </w:rPr>
              <w:t>the empirical findings.</w:t>
            </w:r>
          </w:p>
        </w:tc>
        <w:tc>
          <w:tcPr>
            <w:tcW w:w="2256" w:type="dxa"/>
            <w:tcBorders>
              <w:top w:val="single" w:sz="6" w:space="0" w:color="000000"/>
              <w:left w:val="single" w:sz="6" w:space="0" w:color="000000"/>
              <w:bottom w:val="single" w:sz="6" w:space="0" w:color="000000"/>
              <w:right w:val="single" w:sz="6" w:space="0" w:color="000000"/>
            </w:tcBorders>
            <w:shd w:val="clear" w:color="auto" w:fill="F3F3F3"/>
          </w:tcPr>
          <w:p w14:paraId="13E9A0F7" w14:textId="77777777" w:rsidR="00C13E2F" w:rsidRPr="0018429A" w:rsidRDefault="006D31D4" w:rsidP="00830BB8">
            <w:pPr>
              <w:spacing w:before="40" w:after="40"/>
              <w:rPr>
                <w:rFonts w:ascii="Arial" w:hAnsi="Arial" w:cs="Arial"/>
                <w:sz w:val="18"/>
                <w:szCs w:val="20"/>
              </w:rPr>
            </w:pPr>
            <w:r w:rsidRPr="0018429A">
              <w:rPr>
                <w:rFonts w:ascii="Arial" w:hAnsi="Arial" w:cs="Arial"/>
                <w:sz w:val="18"/>
                <w:szCs w:val="20"/>
              </w:rPr>
              <w:t>Provides a strong justification for the choice of superior risk management model that is supported by the empirical findings.</w:t>
            </w:r>
          </w:p>
        </w:tc>
        <w:tc>
          <w:tcPr>
            <w:tcW w:w="2256" w:type="dxa"/>
            <w:tcBorders>
              <w:top w:val="single" w:sz="6" w:space="0" w:color="000000"/>
              <w:left w:val="single" w:sz="6" w:space="0" w:color="000000"/>
              <w:bottom w:val="single" w:sz="6" w:space="0" w:color="000000"/>
              <w:right w:val="single" w:sz="6" w:space="0" w:color="000000"/>
            </w:tcBorders>
            <w:shd w:val="clear" w:color="auto" w:fill="F3F3F3"/>
          </w:tcPr>
          <w:p w14:paraId="04D0CEBE" w14:textId="77777777" w:rsidR="00C13E2F" w:rsidRPr="0018429A" w:rsidRDefault="006D31D4" w:rsidP="00830BB8">
            <w:pPr>
              <w:spacing w:before="40" w:after="40"/>
              <w:rPr>
                <w:rFonts w:ascii="Arial" w:hAnsi="Arial" w:cs="Arial"/>
                <w:sz w:val="18"/>
                <w:szCs w:val="20"/>
              </w:rPr>
            </w:pPr>
            <w:r w:rsidRPr="0018429A">
              <w:rPr>
                <w:rFonts w:ascii="Arial" w:hAnsi="Arial" w:cs="Arial"/>
                <w:sz w:val="18"/>
                <w:szCs w:val="20"/>
              </w:rPr>
              <w:t>Provides a solid justification for the choice of superior risk management model which is generally consistent with the empirical findings.</w:t>
            </w:r>
          </w:p>
        </w:tc>
        <w:tc>
          <w:tcPr>
            <w:tcW w:w="2256" w:type="dxa"/>
            <w:tcBorders>
              <w:top w:val="single" w:sz="6" w:space="0" w:color="000000"/>
              <w:left w:val="single" w:sz="6" w:space="0" w:color="000000"/>
              <w:bottom w:val="single" w:sz="6" w:space="0" w:color="000000"/>
              <w:right w:val="single" w:sz="6" w:space="0" w:color="000000"/>
            </w:tcBorders>
            <w:shd w:val="clear" w:color="auto" w:fill="F3F3F3"/>
          </w:tcPr>
          <w:p w14:paraId="59980C8A" w14:textId="77777777" w:rsidR="00C13E2F" w:rsidRPr="0018429A" w:rsidRDefault="006D31D4" w:rsidP="00830BB8">
            <w:pPr>
              <w:spacing w:before="40" w:after="40"/>
              <w:rPr>
                <w:rFonts w:ascii="Arial" w:hAnsi="Arial" w:cs="Arial"/>
                <w:sz w:val="18"/>
                <w:szCs w:val="20"/>
              </w:rPr>
            </w:pPr>
            <w:r w:rsidRPr="0018429A">
              <w:rPr>
                <w:rFonts w:ascii="Arial" w:hAnsi="Arial" w:cs="Arial"/>
                <w:sz w:val="18"/>
                <w:szCs w:val="20"/>
              </w:rPr>
              <w:t>Provides only weak justification for the choice of superior risk management model which barely takes account of the empirical findings.</w:t>
            </w:r>
          </w:p>
        </w:tc>
        <w:tc>
          <w:tcPr>
            <w:tcW w:w="2256" w:type="dxa"/>
            <w:tcBorders>
              <w:top w:val="single" w:sz="6" w:space="0" w:color="000000"/>
              <w:left w:val="single" w:sz="6" w:space="0" w:color="000000"/>
              <w:bottom w:val="single" w:sz="6" w:space="0" w:color="000000"/>
              <w:right w:val="single" w:sz="8" w:space="0" w:color="000000"/>
            </w:tcBorders>
            <w:shd w:val="clear" w:color="auto" w:fill="F3F3F3"/>
          </w:tcPr>
          <w:p w14:paraId="3925E8D8" w14:textId="77777777" w:rsidR="00C13E2F" w:rsidRPr="0018429A" w:rsidRDefault="005C74DB" w:rsidP="00830BB8">
            <w:pPr>
              <w:spacing w:before="40" w:after="40"/>
              <w:rPr>
                <w:rFonts w:ascii="Arial" w:hAnsi="Arial" w:cs="Arial"/>
                <w:sz w:val="18"/>
                <w:szCs w:val="20"/>
              </w:rPr>
            </w:pPr>
            <w:r w:rsidRPr="0018429A">
              <w:rPr>
                <w:rFonts w:ascii="Arial" w:hAnsi="Arial" w:cs="Arial"/>
                <w:sz w:val="18"/>
                <w:szCs w:val="20"/>
              </w:rPr>
              <w:t>Fails to provide a justification for the choice of superior risk management model and/or the arguments are at odds with the empirical findings.</w:t>
            </w:r>
          </w:p>
        </w:tc>
        <w:tc>
          <w:tcPr>
            <w:tcW w:w="1492" w:type="dxa"/>
            <w:tcBorders>
              <w:top w:val="single" w:sz="6" w:space="0" w:color="000000"/>
              <w:left w:val="single" w:sz="6" w:space="0" w:color="000000"/>
              <w:bottom w:val="single" w:sz="6" w:space="0" w:color="000000"/>
              <w:right w:val="single" w:sz="8" w:space="0" w:color="000000"/>
            </w:tcBorders>
            <w:shd w:val="clear" w:color="auto" w:fill="F3F3F3"/>
            <w:vAlign w:val="bottom"/>
          </w:tcPr>
          <w:p w14:paraId="7E6270B8" w14:textId="77777777" w:rsidR="00C13E2F" w:rsidRPr="00687237" w:rsidRDefault="00C13E2F" w:rsidP="00DC6E1A">
            <w:pPr>
              <w:spacing w:after="0"/>
              <w:jc w:val="right"/>
              <w:rPr>
                <w:rFonts w:ascii="Arial" w:hAnsi="Arial" w:cs="Arial"/>
                <w:b/>
                <w:bCs/>
                <w:sz w:val="20"/>
                <w:szCs w:val="20"/>
              </w:rPr>
            </w:pPr>
            <w:r w:rsidRPr="00687237">
              <w:rPr>
                <w:rFonts w:ascii="Arial" w:hAnsi="Arial" w:cs="Arial"/>
                <w:b/>
                <w:bCs/>
                <w:sz w:val="20"/>
                <w:szCs w:val="20"/>
              </w:rPr>
              <w:t>/</w:t>
            </w:r>
            <w:r w:rsidR="00DC6E1A">
              <w:rPr>
                <w:rFonts w:ascii="Arial" w:hAnsi="Arial" w:cs="Arial"/>
                <w:b/>
                <w:bCs/>
                <w:sz w:val="20"/>
                <w:szCs w:val="20"/>
              </w:rPr>
              <w:t>7</w:t>
            </w:r>
          </w:p>
        </w:tc>
      </w:tr>
    </w:tbl>
    <w:p w14:paraId="76A094CA" w14:textId="77777777" w:rsidR="003C5FE6" w:rsidRDefault="008B2A46" w:rsidP="008B2A46">
      <w:pPr>
        <w:spacing w:after="120"/>
        <w:ind w:left="-181"/>
        <w:rPr>
          <w:rFonts w:ascii="Arial" w:hAnsi="Arial" w:cs="Arial"/>
          <w:b/>
        </w:rPr>
      </w:pPr>
      <w:r w:rsidRPr="008B2A46">
        <w:rPr>
          <w:rFonts w:ascii="Arial" w:hAnsi="Arial" w:cs="Arial"/>
          <w:b/>
          <w:sz w:val="12"/>
        </w:rPr>
        <w:br/>
      </w:r>
      <w:r w:rsidR="001B285C" w:rsidRPr="001A78B6">
        <w:rPr>
          <w:rFonts w:ascii="Arial" w:hAnsi="Arial" w:cs="Arial"/>
          <w:b/>
        </w:rPr>
        <w:t>Overall Gr</w:t>
      </w:r>
      <w:r w:rsidR="001B285C">
        <w:rPr>
          <w:rFonts w:ascii="Arial" w:hAnsi="Arial" w:cs="Arial"/>
          <w:b/>
        </w:rPr>
        <w:t xml:space="preserve">ade: HD, D, C, P, F </w:t>
      </w:r>
      <w:r w:rsidR="001B285C" w:rsidRPr="001A78B6">
        <w:rPr>
          <w:rFonts w:ascii="Arial" w:hAnsi="Arial" w:cs="Arial"/>
          <w:b/>
        </w:rPr>
        <w:tab/>
      </w:r>
      <w:r w:rsidR="001B285C" w:rsidRPr="001A78B6">
        <w:rPr>
          <w:rFonts w:ascii="Arial" w:hAnsi="Arial" w:cs="Arial"/>
          <w:b/>
        </w:rPr>
        <w:tab/>
      </w:r>
      <w:r w:rsidR="001B285C" w:rsidRPr="001A78B6">
        <w:rPr>
          <w:rFonts w:ascii="Arial" w:hAnsi="Arial" w:cs="Arial"/>
          <w:b/>
        </w:rPr>
        <w:tab/>
      </w:r>
      <w:r w:rsidR="001B285C" w:rsidRPr="001A78B6">
        <w:rPr>
          <w:rFonts w:ascii="Arial" w:hAnsi="Arial" w:cs="Arial"/>
          <w:b/>
        </w:rPr>
        <w:tab/>
      </w:r>
      <w:r w:rsidR="001B285C" w:rsidRPr="001A78B6">
        <w:rPr>
          <w:rFonts w:ascii="Arial" w:hAnsi="Arial" w:cs="Arial"/>
          <w:b/>
        </w:rPr>
        <w:tab/>
      </w:r>
      <w:r w:rsidR="001B285C" w:rsidRPr="001A78B6">
        <w:rPr>
          <w:rFonts w:ascii="Arial" w:hAnsi="Arial" w:cs="Arial"/>
          <w:b/>
        </w:rPr>
        <w:tab/>
      </w:r>
      <w:r w:rsidR="001B285C" w:rsidRPr="001A78B6">
        <w:rPr>
          <w:rFonts w:ascii="Arial" w:hAnsi="Arial" w:cs="Arial"/>
          <w:b/>
        </w:rPr>
        <w:tab/>
      </w:r>
      <w:r w:rsidR="001B285C" w:rsidRPr="001A78B6">
        <w:rPr>
          <w:rFonts w:ascii="Arial" w:hAnsi="Arial" w:cs="Arial"/>
          <w:b/>
        </w:rPr>
        <w:tab/>
      </w:r>
      <w:r w:rsidR="001B285C" w:rsidRPr="001A78B6">
        <w:rPr>
          <w:rFonts w:ascii="Arial" w:hAnsi="Arial" w:cs="Arial"/>
          <w:b/>
        </w:rPr>
        <w:tab/>
        <w:t xml:space="preserve">    </w:t>
      </w:r>
      <w:r w:rsidR="001B285C">
        <w:rPr>
          <w:rFonts w:ascii="Arial" w:hAnsi="Arial" w:cs="Arial"/>
          <w:b/>
        </w:rPr>
        <w:tab/>
      </w:r>
      <w:r w:rsidR="001B285C">
        <w:rPr>
          <w:rFonts w:ascii="Arial" w:hAnsi="Arial" w:cs="Arial"/>
          <w:b/>
        </w:rPr>
        <w:tab/>
      </w:r>
      <w:r w:rsidR="001B285C" w:rsidRPr="001A78B6">
        <w:rPr>
          <w:rFonts w:ascii="Arial" w:hAnsi="Arial" w:cs="Arial"/>
          <w:b/>
        </w:rPr>
        <w:t>Overall Mark: ________</w:t>
      </w:r>
    </w:p>
    <w:p w14:paraId="09790AB6" w14:textId="5C1986FF" w:rsidR="001B285C" w:rsidRPr="001A78B6" w:rsidRDefault="001B285C" w:rsidP="001B285C">
      <w:pPr>
        <w:ind w:left="-180"/>
        <w:rPr>
          <w:rFonts w:ascii="Arial" w:hAnsi="Arial" w:cs="Arial"/>
          <w:b/>
        </w:rPr>
      </w:pPr>
      <w:r w:rsidRPr="001A78B6">
        <w:rPr>
          <w:rFonts w:ascii="Arial" w:hAnsi="Arial" w:cs="Arial"/>
          <w:b/>
        </w:rPr>
        <w:t>Comments:</w:t>
      </w:r>
      <w:r w:rsidR="002D2D8B">
        <w:rPr>
          <w:rFonts w:ascii="Arial" w:hAnsi="Arial" w:cs="Arial"/>
          <w:b/>
        </w:rPr>
        <w:t xml:space="preserve"> </w:t>
      </w:r>
      <w:r w:rsidR="003C5FE6">
        <w:rPr>
          <w:rFonts w:ascii="Arial" w:hAnsi="Arial" w:cs="Arial"/>
          <w:b/>
        </w:rPr>
        <w:t xml:space="preserve"> </w:t>
      </w:r>
    </w:p>
    <w:sectPr w:rsidR="001B285C" w:rsidRPr="001A78B6" w:rsidSect="002120BD">
      <w:type w:val="continuous"/>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EB730A" w14:textId="77777777" w:rsidR="00E0295D" w:rsidRDefault="00E0295D" w:rsidP="00A23527">
      <w:pPr>
        <w:spacing w:after="0" w:line="240" w:lineRule="auto"/>
      </w:pPr>
      <w:r>
        <w:separator/>
      </w:r>
    </w:p>
  </w:endnote>
  <w:endnote w:type="continuationSeparator" w:id="0">
    <w:p w14:paraId="4CDB93D1" w14:textId="77777777" w:rsidR="00E0295D" w:rsidRDefault="00E0295D" w:rsidP="00A235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C40E797" w14:textId="77777777" w:rsidR="00E0295D" w:rsidRDefault="00E0295D" w:rsidP="00A23527">
      <w:pPr>
        <w:spacing w:after="0" w:line="240" w:lineRule="auto"/>
      </w:pPr>
      <w:r>
        <w:separator/>
      </w:r>
    </w:p>
  </w:footnote>
  <w:footnote w:type="continuationSeparator" w:id="0">
    <w:p w14:paraId="276BD71D" w14:textId="77777777" w:rsidR="00E0295D" w:rsidRDefault="00E0295D" w:rsidP="00A2352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620D27"/>
    <w:multiLevelType w:val="hybridMultilevel"/>
    <w:tmpl w:val="6A548D9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675460F4"/>
    <w:multiLevelType w:val="hybridMultilevel"/>
    <w:tmpl w:val="1894694A"/>
    <w:lvl w:ilvl="0" w:tplc="0204CD42">
      <w:start w:val="6"/>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27544D6"/>
    <w:multiLevelType w:val="hybridMultilevel"/>
    <w:tmpl w:val="2DFEC8FC"/>
    <w:lvl w:ilvl="0" w:tplc="F358F9B4">
      <w:start w:val="1"/>
      <w:numFmt w:val="lowerLetter"/>
      <w:lvlText w:val="%1."/>
      <w:lvlJc w:val="left"/>
      <w:pPr>
        <w:ind w:left="720" w:hanging="360"/>
      </w:pPr>
      <w:rPr>
        <w:rFonts w:hint="default"/>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79B02BF2"/>
    <w:multiLevelType w:val="hybridMultilevel"/>
    <w:tmpl w:val="BA98F4CA"/>
    <w:lvl w:ilvl="0" w:tplc="6E52CBB0">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B8D30CD"/>
    <w:multiLevelType w:val="hybridMultilevel"/>
    <w:tmpl w:val="1E9468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4"/>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285C"/>
    <w:rsid w:val="00016CB7"/>
    <w:rsid w:val="00024BA2"/>
    <w:rsid w:val="0004141F"/>
    <w:rsid w:val="00056783"/>
    <w:rsid w:val="000664FC"/>
    <w:rsid w:val="000F3F0F"/>
    <w:rsid w:val="00103193"/>
    <w:rsid w:val="001609B5"/>
    <w:rsid w:val="00161FA3"/>
    <w:rsid w:val="0018429A"/>
    <w:rsid w:val="00197BB2"/>
    <w:rsid w:val="001A1294"/>
    <w:rsid w:val="001B285C"/>
    <w:rsid w:val="001D31AC"/>
    <w:rsid w:val="001E0162"/>
    <w:rsid w:val="00210F0B"/>
    <w:rsid w:val="002120BD"/>
    <w:rsid w:val="00220B49"/>
    <w:rsid w:val="0026459A"/>
    <w:rsid w:val="00292CFC"/>
    <w:rsid w:val="002B5A53"/>
    <w:rsid w:val="002C0E25"/>
    <w:rsid w:val="002D2D8B"/>
    <w:rsid w:val="002E06BD"/>
    <w:rsid w:val="0035629E"/>
    <w:rsid w:val="00370432"/>
    <w:rsid w:val="003765DC"/>
    <w:rsid w:val="003803BA"/>
    <w:rsid w:val="00382321"/>
    <w:rsid w:val="003862FE"/>
    <w:rsid w:val="00393347"/>
    <w:rsid w:val="003A4D96"/>
    <w:rsid w:val="003C18C7"/>
    <w:rsid w:val="003C5FE6"/>
    <w:rsid w:val="003D7436"/>
    <w:rsid w:val="004015C8"/>
    <w:rsid w:val="004220E1"/>
    <w:rsid w:val="00472F4D"/>
    <w:rsid w:val="004D2D98"/>
    <w:rsid w:val="004D5F29"/>
    <w:rsid w:val="00521581"/>
    <w:rsid w:val="005221A4"/>
    <w:rsid w:val="0053686E"/>
    <w:rsid w:val="00565D58"/>
    <w:rsid w:val="005C06AB"/>
    <w:rsid w:val="005C74DB"/>
    <w:rsid w:val="0061265B"/>
    <w:rsid w:val="00621558"/>
    <w:rsid w:val="00624B41"/>
    <w:rsid w:val="00624E82"/>
    <w:rsid w:val="00655571"/>
    <w:rsid w:val="00676167"/>
    <w:rsid w:val="00683A60"/>
    <w:rsid w:val="00696F7F"/>
    <w:rsid w:val="006A3CDD"/>
    <w:rsid w:val="006B2A7E"/>
    <w:rsid w:val="006D31D4"/>
    <w:rsid w:val="00700C77"/>
    <w:rsid w:val="00733ED5"/>
    <w:rsid w:val="00741F4D"/>
    <w:rsid w:val="00754692"/>
    <w:rsid w:val="00763483"/>
    <w:rsid w:val="00802568"/>
    <w:rsid w:val="00830BB8"/>
    <w:rsid w:val="00831F74"/>
    <w:rsid w:val="008920DE"/>
    <w:rsid w:val="00893A3A"/>
    <w:rsid w:val="008B2A46"/>
    <w:rsid w:val="008C689C"/>
    <w:rsid w:val="008D00E0"/>
    <w:rsid w:val="008D28A0"/>
    <w:rsid w:val="008E2955"/>
    <w:rsid w:val="009059BA"/>
    <w:rsid w:val="00914248"/>
    <w:rsid w:val="00945E5B"/>
    <w:rsid w:val="009507FC"/>
    <w:rsid w:val="00952DAE"/>
    <w:rsid w:val="009672CB"/>
    <w:rsid w:val="009A1A88"/>
    <w:rsid w:val="009B681D"/>
    <w:rsid w:val="00A23527"/>
    <w:rsid w:val="00A3527C"/>
    <w:rsid w:val="00A73C5D"/>
    <w:rsid w:val="00A805F9"/>
    <w:rsid w:val="00A94918"/>
    <w:rsid w:val="00AB6E14"/>
    <w:rsid w:val="00AC4885"/>
    <w:rsid w:val="00AC69EA"/>
    <w:rsid w:val="00AD441B"/>
    <w:rsid w:val="00AD534F"/>
    <w:rsid w:val="00AE715C"/>
    <w:rsid w:val="00B448E1"/>
    <w:rsid w:val="00B61BB3"/>
    <w:rsid w:val="00B7076D"/>
    <w:rsid w:val="00BB749C"/>
    <w:rsid w:val="00BC53E6"/>
    <w:rsid w:val="00BD3D09"/>
    <w:rsid w:val="00BD69AA"/>
    <w:rsid w:val="00BE4374"/>
    <w:rsid w:val="00BF073D"/>
    <w:rsid w:val="00BF15A5"/>
    <w:rsid w:val="00BF4B49"/>
    <w:rsid w:val="00C13E2F"/>
    <w:rsid w:val="00C3133A"/>
    <w:rsid w:val="00C70609"/>
    <w:rsid w:val="00C8509A"/>
    <w:rsid w:val="00C93F20"/>
    <w:rsid w:val="00CA0111"/>
    <w:rsid w:val="00CD6FCB"/>
    <w:rsid w:val="00D3689E"/>
    <w:rsid w:val="00D4179A"/>
    <w:rsid w:val="00D5551B"/>
    <w:rsid w:val="00D81606"/>
    <w:rsid w:val="00D91E72"/>
    <w:rsid w:val="00DA2C14"/>
    <w:rsid w:val="00DB1D9B"/>
    <w:rsid w:val="00DB7F2A"/>
    <w:rsid w:val="00DC6E1A"/>
    <w:rsid w:val="00E0295D"/>
    <w:rsid w:val="00E542D2"/>
    <w:rsid w:val="00EA3838"/>
    <w:rsid w:val="00EA577A"/>
    <w:rsid w:val="00EA6F3B"/>
    <w:rsid w:val="00EC1B47"/>
    <w:rsid w:val="00EC7780"/>
    <w:rsid w:val="00EE3B61"/>
    <w:rsid w:val="00EF73EA"/>
    <w:rsid w:val="00F1337F"/>
    <w:rsid w:val="00F47288"/>
    <w:rsid w:val="00F52E6F"/>
    <w:rsid w:val="00F8222C"/>
    <w:rsid w:val="00FE2A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42DF3"/>
  <w15:docId w15:val="{F4402A7E-A743-4B84-BE6F-653A0D3957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B285C"/>
    <w:pPr>
      <w:spacing w:after="200" w:line="276" w:lineRule="auto"/>
    </w:pPr>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285C"/>
    <w:pPr>
      <w:ind w:left="720"/>
      <w:contextualSpacing/>
    </w:pPr>
  </w:style>
  <w:style w:type="character" w:styleId="Hyperlink">
    <w:name w:val="Hyperlink"/>
    <w:basedOn w:val="DefaultParagraphFont"/>
    <w:uiPriority w:val="99"/>
    <w:unhideWhenUsed/>
    <w:rsid w:val="001B285C"/>
    <w:rPr>
      <w:color w:val="0563C1" w:themeColor="hyperlink"/>
      <w:u w:val="single"/>
    </w:rPr>
  </w:style>
  <w:style w:type="character" w:styleId="PlaceholderText">
    <w:name w:val="Placeholder Text"/>
    <w:basedOn w:val="DefaultParagraphFont"/>
    <w:uiPriority w:val="99"/>
    <w:semiHidden/>
    <w:rsid w:val="00C8509A"/>
    <w:rPr>
      <w:color w:val="808080"/>
    </w:rPr>
  </w:style>
  <w:style w:type="paragraph" w:styleId="FootnoteText">
    <w:name w:val="footnote text"/>
    <w:basedOn w:val="Normal"/>
    <w:link w:val="FootnoteTextChar"/>
    <w:uiPriority w:val="99"/>
    <w:semiHidden/>
    <w:unhideWhenUsed/>
    <w:rsid w:val="00A235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23527"/>
    <w:rPr>
      <w:sz w:val="20"/>
      <w:szCs w:val="20"/>
      <w:lang w:val="en-AU"/>
    </w:rPr>
  </w:style>
  <w:style w:type="character" w:styleId="FootnoteReference">
    <w:name w:val="footnote reference"/>
    <w:basedOn w:val="DefaultParagraphFont"/>
    <w:uiPriority w:val="99"/>
    <w:semiHidden/>
    <w:unhideWhenUsed/>
    <w:rsid w:val="00A23527"/>
    <w:rPr>
      <w:vertAlign w:val="superscript"/>
    </w:rPr>
  </w:style>
  <w:style w:type="paragraph" w:styleId="BalloonText">
    <w:name w:val="Balloon Text"/>
    <w:basedOn w:val="Normal"/>
    <w:link w:val="BalloonTextChar"/>
    <w:uiPriority w:val="99"/>
    <w:semiHidden/>
    <w:unhideWhenUsed/>
    <w:rsid w:val="00945E5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E5B"/>
    <w:rPr>
      <w:rFonts w:ascii="Segoe UI" w:hAnsi="Segoe UI" w:cs="Segoe UI"/>
      <w:sz w:val="18"/>
      <w:szCs w:val="18"/>
      <w:lang w:val="en-AU"/>
    </w:rPr>
  </w:style>
  <w:style w:type="table" w:styleId="TableGrid">
    <w:name w:val="Table Grid"/>
    <w:basedOn w:val="TableNormal"/>
    <w:uiPriority w:val="39"/>
    <w:rsid w:val="00EA38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D3D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doolan@qut.edu.au"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44375E58E94B4797547602088A153E" ma:contentTypeVersion="7" ma:contentTypeDescription="Create a new document." ma:contentTypeScope="" ma:versionID="ec1a8c70ebe4cd1a4028c3b52d9e9513">
  <xsd:schema xmlns:xsd="http://www.w3.org/2001/XMLSchema" xmlns:xs="http://www.w3.org/2001/XMLSchema" xmlns:p="http://schemas.microsoft.com/office/2006/metadata/properties" xmlns:ns3="a21de7b9-cad9-43f2-8459-9b1b4f9894e2" targetNamespace="http://schemas.microsoft.com/office/2006/metadata/properties" ma:root="true" ma:fieldsID="2643d86e60fc84ec3644dedec6d8565d" ns3:_="">
    <xsd:import namespace="a21de7b9-cad9-43f2-8459-9b1b4f9894e2"/>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1de7b9-cad9-43f2-8459-9b1b4f9894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8808E5-5E4D-43A6-8C42-0F9788ED69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1de7b9-cad9-43f2-8459-9b1b4f9894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CDB1FB8-30D9-4FD4-A8CF-15988D7C9754}">
  <ds:schemaRefs>
    <ds:schemaRef ds:uri="http://schemas.microsoft.com/sharepoint/v3/contenttype/forms"/>
  </ds:schemaRefs>
</ds:datastoreItem>
</file>

<file path=customXml/itemProps3.xml><?xml version="1.0" encoding="utf-8"?>
<ds:datastoreItem xmlns:ds="http://schemas.openxmlformats.org/officeDocument/2006/customXml" ds:itemID="{CC90692D-5990-4429-BC80-8909F2138B3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AAE3383F-C4D6-4648-8C61-59DFD5AB2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194</TotalTime>
  <Pages>4</Pages>
  <Words>1175</Words>
  <Characters>6699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Queensland University of Technology</Company>
  <LinksUpToDate>false</LinksUpToDate>
  <CharactersWithSpaces>7859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Stephen Thiele</dc:creator>
  <cp:lastModifiedBy>Mark Doolan</cp:lastModifiedBy>
  <cp:revision>31</cp:revision>
  <cp:lastPrinted>2018-08-30T07:30:00Z</cp:lastPrinted>
  <dcterms:created xsi:type="dcterms:W3CDTF">2020-02-06T04:34:00Z</dcterms:created>
  <dcterms:modified xsi:type="dcterms:W3CDTF">2020-03-18T03:37:00Z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0x0101005144375E58E94B4797547602088A153E</vt:lpwstr>
  </property>
</Properties>
</file>